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12" w:space="0" w:color="000000"/>
          <w:bottom w:val="single" w:sz="12" w:space="0" w:color="000000"/>
        </w:tblBorders>
        <w:tblLook w:val="00A0"/>
      </w:tblPr>
      <w:tblGrid>
        <w:gridCol w:w="2798"/>
        <w:gridCol w:w="5922"/>
      </w:tblGrid>
      <w:tr w:rsidR="007D3994">
        <w:tc>
          <w:tcPr>
            <w:tcW w:w="8720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solid" w:color="800080" w:fill="FFFFFF"/>
            <w:vAlign w:val="center"/>
          </w:tcPr>
          <w:p w:rsidR="007D3994" w:rsidRDefault="007D3994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:rsidR="007D3994" w:rsidRDefault="007D3994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GUÍA DOCENTE DE LA ASIGNATURA</w:t>
            </w:r>
          </w:p>
          <w:p w:rsidR="007D3994" w:rsidRDefault="007D399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D3994">
        <w:tc>
          <w:tcPr>
            <w:tcW w:w="2798" w:type="dxa"/>
            <w:shd w:val="solid" w:color="C0C0C0" w:fill="FFFFFF"/>
          </w:tcPr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Nombre de la asignatura</w:t>
            </w:r>
          </w:p>
          <w:p w:rsidR="007D3994" w:rsidRDefault="007D3994">
            <w:pPr>
              <w:rPr>
                <w:rFonts w:ascii="Arial Narrow" w:hAnsi="Arial Narrow" w:cs="Arial Narrow"/>
                <w:color w:val="FFFFFF"/>
                <w:sz w:val="16"/>
                <w:szCs w:val="16"/>
              </w:rPr>
            </w:pPr>
          </w:p>
        </w:tc>
        <w:tc>
          <w:tcPr>
            <w:tcW w:w="5922" w:type="dxa"/>
          </w:tcPr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Estética aplicada</w:t>
            </w:r>
          </w:p>
        </w:tc>
      </w:tr>
      <w:tr w:rsidR="007D3994">
        <w:tc>
          <w:tcPr>
            <w:tcW w:w="2798" w:type="dxa"/>
            <w:shd w:val="solid" w:color="C0C0C0" w:fill="FFFFFF"/>
          </w:tcPr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  <w:t>Nivel (Grado / Posgrado)</w:t>
            </w:r>
          </w:p>
          <w:p w:rsidR="007D3994" w:rsidRDefault="007D3994">
            <w:pPr>
              <w:rPr>
                <w:rFonts w:ascii="Arial Narrow" w:hAnsi="Arial Narrow" w:cs="Arial Narrow"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5922" w:type="dxa"/>
          </w:tcPr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Grado</w:t>
            </w:r>
          </w:p>
        </w:tc>
      </w:tr>
      <w:tr w:rsidR="007D3994">
        <w:tc>
          <w:tcPr>
            <w:tcW w:w="2798" w:type="dxa"/>
            <w:shd w:val="solid" w:color="C0C0C0" w:fill="FFFFFF"/>
          </w:tcPr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Plan de estudios en que se integra </w:t>
            </w:r>
          </w:p>
          <w:p w:rsidR="007D3994" w:rsidRDefault="007D3994">
            <w:pPr>
              <w:rPr>
                <w:rFonts w:ascii="Arial Narrow" w:hAnsi="Arial Narrow" w:cs="Arial Narrow"/>
                <w:color w:val="FFFFFF"/>
                <w:sz w:val="16"/>
                <w:szCs w:val="16"/>
              </w:rPr>
            </w:pPr>
          </w:p>
        </w:tc>
        <w:tc>
          <w:tcPr>
            <w:tcW w:w="5922" w:type="dxa"/>
          </w:tcPr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Licenciatura en Filosofía</w:t>
            </w:r>
          </w:p>
        </w:tc>
      </w:tr>
      <w:tr w:rsidR="007D3994">
        <w:tc>
          <w:tcPr>
            <w:tcW w:w="2798" w:type="dxa"/>
            <w:shd w:val="solid" w:color="C0C0C0" w:fill="FFFFFF"/>
          </w:tcPr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Tipo</w:t>
            </w:r>
          </w:p>
          <w:p w:rsidR="007D3994" w:rsidRDefault="007D3994">
            <w:pPr>
              <w:rPr>
                <w:rFonts w:ascii="Arial Narrow" w:hAnsi="Arial Narrow" w:cs="Arial Narrow"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5922" w:type="dxa"/>
          </w:tcPr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Optativa</w:t>
            </w:r>
          </w:p>
        </w:tc>
      </w:tr>
      <w:tr w:rsidR="007D3994">
        <w:tc>
          <w:tcPr>
            <w:tcW w:w="2798" w:type="dxa"/>
            <w:shd w:val="solid" w:color="C0C0C0" w:fill="FFFFFF"/>
          </w:tcPr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Año en que se programa</w:t>
            </w:r>
          </w:p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922" w:type="dxa"/>
          </w:tcPr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Curso 4º</w:t>
            </w:r>
          </w:p>
        </w:tc>
      </w:tr>
      <w:tr w:rsidR="007D3994">
        <w:tc>
          <w:tcPr>
            <w:tcW w:w="2798" w:type="dxa"/>
            <w:shd w:val="solid" w:color="C0C0C0" w:fill="FFFFFF"/>
          </w:tcPr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Calendario</w:t>
            </w:r>
          </w:p>
          <w:p w:rsidR="007D3994" w:rsidRDefault="007D3994">
            <w:pPr>
              <w:rPr>
                <w:rFonts w:ascii="Arial Narrow" w:hAnsi="Arial Narrow" w:cs="Arial Narrow"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5922" w:type="dxa"/>
          </w:tcPr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Cuatrimestre 2º</w:t>
            </w:r>
          </w:p>
          <w:p w:rsidR="007D3994" w:rsidRDefault="007D3994" w:rsidP="00EB60E9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D3994">
        <w:tc>
          <w:tcPr>
            <w:tcW w:w="2798" w:type="dxa"/>
            <w:shd w:val="solid" w:color="C0C0C0" w:fill="FFFFFF"/>
          </w:tcPr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Créditos teóricos y prácticos</w:t>
            </w:r>
          </w:p>
          <w:p w:rsidR="007D3994" w:rsidRDefault="007D3994">
            <w:pPr>
              <w:rPr>
                <w:rFonts w:ascii="Arial Narrow" w:hAnsi="Arial Narrow" w:cs="Arial Narrow"/>
                <w:color w:val="FFFFFF"/>
                <w:sz w:val="16"/>
                <w:szCs w:val="16"/>
              </w:rPr>
            </w:pPr>
          </w:p>
        </w:tc>
        <w:tc>
          <w:tcPr>
            <w:tcW w:w="5922" w:type="dxa"/>
          </w:tcPr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3+3</w:t>
            </w:r>
          </w:p>
        </w:tc>
      </w:tr>
      <w:tr w:rsidR="007D3994">
        <w:tc>
          <w:tcPr>
            <w:tcW w:w="2798" w:type="dxa"/>
            <w:shd w:val="solid" w:color="C0C0C0" w:fill="FFFFFF"/>
          </w:tcPr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Créditos expresados como volumen total de trabajo del estudiante</w:t>
            </w:r>
          </w:p>
          <w:p w:rsidR="007D3994" w:rsidRDefault="007D3994">
            <w:pPr>
              <w:rPr>
                <w:rFonts w:ascii="Arial Narrow" w:hAnsi="Arial Narrow" w:cs="Arial Narrow"/>
                <w:color w:val="FFFFFF"/>
                <w:sz w:val="16"/>
                <w:szCs w:val="16"/>
              </w:rPr>
            </w:pPr>
          </w:p>
        </w:tc>
        <w:tc>
          <w:tcPr>
            <w:tcW w:w="5922" w:type="dxa"/>
          </w:tcPr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6 créditos*</w:t>
            </w:r>
          </w:p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*1 crédito STCE/ECTS = 25 horas de trabajo</w:t>
            </w:r>
          </w:p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(ver más abajo actividades y horas de trabajo estimadas)</w:t>
            </w: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7D3994">
        <w:tc>
          <w:tcPr>
            <w:tcW w:w="2798" w:type="dxa"/>
            <w:shd w:val="solid" w:color="C0C0C0" w:fill="FFFFFF"/>
          </w:tcPr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Descriptores</w:t>
            </w: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922" w:type="dxa"/>
          </w:tcPr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  <w:lang w:val="es-MX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Estudio sobre el arte de las últimas décadas y de las teorías que intentan explicarlo. Se analizarán las corrientes artísticas más sobresalientes, las tendencias dominantes y las características parcialmente compartidas. Se comentarán algunos textos que puedan iluminar la situación actual del arte, especialmente aquellos textos que se mueven entre la filosofía del arte y la crítica de arte</w:t>
            </w:r>
          </w:p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D3994">
        <w:tc>
          <w:tcPr>
            <w:tcW w:w="2798" w:type="dxa"/>
            <w:shd w:val="solid" w:color="C0C0C0" w:fill="FFFFFF"/>
          </w:tcPr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Objetivos (expresados como resultados de aprendizaje y competencias)</w:t>
            </w:r>
          </w:p>
          <w:p w:rsidR="007D3994" w:rsidRDefault="007D3994">
            <w:pPr>
              <w:rPr>
                <w:rFonts w:ascii="Arial Narrow" w:hAnsi="Arial Narrow" w:cs="Arial Narrow"/>
                <w:color w:val="FFFFFF"/>
                <w:sz w:val="16"/>
                <w:szCs w:val="16"/>
              </w:rPr>
            </w:pPr>
          </w:p>
        </w:tc>
        <w:tc>
          <w:tcPr>
            <w:tcW w:w="5922" w:type="dxa"/>
          </w:tcPr>
          <w:p w:rsidR="007D3994" w:rsidRDefault="007D3994">
            <w:pPr>
              <w:tabs>
                <w:tab w:val="left" w:pos="8155"/>
                <w:tab w:val="left" w:pos="8897"/>
              </w:tabs>
              <w:suppressAutoHyphens/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Default="007D3994">
            <w:pPr>
              <w:tabs>
                <w:tab w:val="left" w:pos="8155"/>
                <w:tab w:val="left" w:pos="8897"/>
              </w:tabs>
              <w:suppressAutoHyphens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El estudiante habrá de saber:</w:t>
            </w:r>
          </w:p>
          <w:p w:rsidR="007D3994" w:rsidRDefault="007D3994">
            <w:pPr>
              <w:tabs>
                <w:tab w:val="left" w:pos="8155"/>
                <w:tab w:val="left" w:pos="8897"/>
              </w:tabs>
              <w:suppressAutoHyphens/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8102B" w:rsidRDefault="007D3994" w:rsidP="00FD1164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 Conocer mejor el arte de nuestros días</w:t>
            </w:r>
          </w:p>
          <w:p w:rsidR="007D3994" w:rsidRDefault="007D3994" w:rsidP="00FD1164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 Distinguir las distintas tendencias que lo atraviesan</w:t>
            </w:r>
          </w:p>
          <w:p w:rsidR="007D3994" w:rsidRDefault="007D3994" w:rsidP="00FD1164">
            <w:pPr>
              <w:ind w:left="82" w:hanging="82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 Disponer de un instrumental teórico para el análisis del mismo, basado, por un lado, en el conocimiento de los manifiestos y textos relevantes de la crítica de arte coetánea y, por otro, en el análisis de los supuestos filosóficos que en ocasiones incluye dicha crítica</w:t>
            </w:r>
          </w:p>
          <w:p w:rsidR="007D3994" w:rsidRDefault="007D3994" w:rsidP="00FD1164">
            <w:pPr>
              <w:tabs>
                <w:tab w:val="left" w:pos="8155"/>
                <w:tab w:val="left" w:pos="8897"/>
              </w:tabs>
              <w:suppressAutoHyphens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 Descubrir las cuestiones que el arte actual plantea a la estética filosófica</w:t>
            </w:r>
          </w:p>
          <w:p w:rsidR="007D3994" w:rsidRDefault="007D3994" w:rsidP="00FD1164">
            <w:pPr>
              <w:tabs>
                <w:tab w:val="left" w:pos="8155"/>
                <w:tab w:val="left" w:pos="8897"/>
              </w:tabs>
              <w:suppressAutoHyphens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 Comprender las aplicaciones prácticas de la estética filosófica</w:t>
            </w:r>
          </w:p>
          <w:p w:rsidR="007D3994" w:rsidRDefault="007D3994" w:rsidP="00FD1164">
            <w:pPr>
              <w:tabs>
                <w:tab w:val="left" w:pos="8155"/>
                <w:tab w:val="left" w:pos="8897"/>
              </w:tabs>
              <w:suppressAutoHyphens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 Analizar las relaciones posibles entre el arte y la filosofía de nuestro tiempo</w:t>
            </w:r>
          </w:p>
          <w:p w:rsidR="007D3994" w:rsidRDefault="007D3994">
            <w:pPr>
              <w:tabs>
                <w:tab w:val="left" w:pos="8155"/>
                <w:tab w:val="left" w:pos="8897"/>
              </w:tabs>
              <w:suppressAutoHyphens/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El estudiante adquirirá las siguientes capacidades:</w:t>
            </w:r>
          </w:p>
          <w:p w:rsidR="007D3994" w:rsidRDefault="007D3994">
            <w:pPr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</w:p>
          <w:p w:rsidR="007D3994" w:rsidRDefault="007D3994" w:rsidP="00E20A53">
            <w:pPr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- Comentar textos filosóficos y de crítica de arte</w:t>
            </w:r>
          </w:p>
          <w:p w:rsidR="007D3994" w:rsidRDefault="007D3994" w:rsidP="00E20A53">
            <w:pPr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- Descubrir la innovación y pluralidad del arte de hoy</w:t>
            </w:r>
          </w:p>
          <w:p w:rsidR="007D3994" w:rsidRDefault="007D3994" w:rsidP="00E20A53">
            <w:pPr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- Familiarizarse con textos y manifiestos  especialmente relevantes para el arte de nuestra época</w:t>
            </w:r>
          </w:p>
          <w:p w:rsidR="007D3994" w:rsidRDefault="007D3994" w:rsidP="00E20A53">
            <w:pPr>
              <w:tabs>
                <w:tab w:val="left" w:pos="8155"/>
                <w:tab w:val="left" w:pos="8897"/>
              </w:tabs>
              <w:suppressAutoHyphens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 Manejar las nuevas tecnologías en la investigación sobre el arte</w:t>
            </w:r>
          </w:p>
          <w:p w:rsidR="007D3994" w:rsidRDefault="007D3994" w:rsidP="00E20A53">
            <w:pPr>
              <w:tabs>
                <w:tab w:val="left" w:pos="8155"/>
                <w:tab w:val="left" w:pos="8897"/>
              </w:tabs>
              <w:suppressAutoHyphens/>
              <w:ind w:left="82" w:hanging="82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 Aplicar los conocimientos teóricos a la reflexión sobre el arte y la experiencia estética en la actualidad</w:t>
            </w:r>
          </w:p>
          <w:p w:rsidR="007D3994" w:rsidRDefault="007D3994" w:rsidP="00E20A53">
            <w:pPr>
              <w:tabs>
                <w:tab w:val="left" w:pos="8155"/>
                <w:tab w:val="left" w:pos="8897"/>
              </w:tabs>
              <w:suppressAutoHyphens/>
              <w:ind w:left="252" w:hanging="252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 Utilizar categorías clásicas del pensamiento estético y ser capaz de aplicarlas al arte actual</w:t>
            </w:r>
          </w:p>
          <w:p w:rsidR="007D3994" w:rsidRDefault="007D3994" w:rsidP="00E20A53">
            <w:pPr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 Identificar la situación presente del arte y pensar en qué se diferencia de épocas anteriores</w:t>
            </w:r>
          </w:p>
          <w:p w:rsidR="007D3994" w:rsidRDefault="007D3994" w:rsidP="00E20A53">
            <w:pPr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- Analizar críticamente algunas corrientes y actitudes del arte contemporáneo</w:t>
            </w:r>
          </w:p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D3994">
        <w:tc>
          <w:tcPr>
            <w:tcW w:w="2798" w:type="dxa"/>
            <w:shd w:val="solid" w:color="C0C0C0" w:fill="FFFFFF"/>
          </w:tcPr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Prerrequisitos y recomendaciones</w:t>
            </w:r>
          </w:p>
          <w:p w:rsidR="007D3994" w:rsidRDefault="007D3994">
            <w:pPr>
              <w:rPr>
                <w:rFonts w:ascii="Arial Narrow" w:hAnsi="Arial Narrow" w:cs="Arial Narrow"/>
                <w:color w:val="FFFFFF"/>
                <w:sz w:val="16"/>
                <w:szCs w:val="16"/>
              </w:rPr>
            </w:pPr>
          </w:p>
        </w:tc>
        <w:tc>
          <w:tcPr>
            <w:tcW w:w="5922" w:type="dxa"/>
            <w:tcBorders>
              <w:bottom w:val="nil"/>
            </w:tcBorders>
          </w:tcPr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Default="007D3994" w:rsidP="00E20A5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20A53">
              <w:rPr>
                <w:rFonts w:ascii="Arial Narrow" w:hAnsi="Arial Narrow" w:cs="Arial Narrow"/>
                <w:sz w:val="16"/>
                <w:szCs w:val="16"/>
              </w:rPr>
              <w:t>-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Comprensión de textos en algún idioma de interés filosófico</w:t>
            </w:r>
          </w:p>
          <w:p w:rsidR="007D3994" w:rsidRDefault="007D3994" w:rsidP="00E20A53">
            <w:pPr>
              <w:ind w:left="82" w:hanging="82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 Tener nociones básicas de filosofía y un conocimiento elemental de las grandes corrientes del arte contemporáneo</w:t>
            </w:r>
          </w:p>
          <w:p w:rsidR="007D3994" w:rsidRDefault="007D3994" w:rsidP="00E20A53">
            <w:pPr>
              <w:ind w:left="82" w:hanging="82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 Una asignatura como ésta sólo le será útil al alumno si se compromete a una lectura previa de los textos que se comentarán en clase</w:t>
            </w:r>
          </w:p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D3994">
        <w:tc>
          <w:tcPr>
            <w:tcW w:w="2798" w:type="dxa"/>
            <w:shd w:val="clear" w:color="auto" w:fill="C0C0C0"/>
          </w:tcPr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Contenidos/palabras clave</w:t>
            </w:r>
          </w:p>
          <w:p w:rsidR="007D3994" w:rsidRDefault="007D3994">
            <w:pPr>
              <w:rPr>
                <w:rFonts w:ascii="Arial Narrow" w:hAnsi="Arial Narrow" w:cs="Arial Narrow"/>
                <w:color w:val="FFFFFF"/>
                <w:sz w:val="16"/>
                <w:szCs w:val="16"/>
              </w:rPr>
            </w:pPr>
          </w:p>
        </w:tc>
        <w:tc>
          <w:tcPr>
            <w:tcW w:w="5922" w:type="dxa"/>
            <w:tcBorders>
              <w:top w:val="nil"/>
            </w:tcBorders>
            <w:shd w:val="solid" w:color="FFFFFF" w:fill="FFFFFF"/>
          </w:tcPr>
          <w:p w:rsidR="007D3994" w:rsidRDefault="007D3994" w:rsidP="00712C20">
            <w:pPr>
              <w:ind w:left="82" w:hanging="82"/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  <w:r>
              <w:br/>
            </w:r>
            <w:r w:rsidRPr="00712C20">
              <w:rPr>
                <w:rFonts w:ascii="Arial Narrow" w:hAnsi="Arial Narrow" w:cs="Arial Narrow"/>
                <w:spacing w:val="-2"/>
                <w:sz w:val="16"/>
                <w:szCs w:val="16"/>
              </w:rPr>
              <w:t>Contenidos:</w:t>
            </w:r>
          </w:p>
          <w:p w:rsidR="007D3994" w:rsidRDefault="007D3994" w:rsidP="00712C20">
            <w:pPr>
              <w:ind w:left="82" w:hanging="82"/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</w:p>
          <w:p w:rsidR="007D3994" w:rsidRDefault="007D3994" w:rsidP="00712C20">
            <w:pPr>
              <w:ind w:left="82" w:hanging="82"/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  <w:r w:rsidRPr="00712C20">
              <w:rPr>
                <w:rFonts w:ascii="Arial Narrow" w:hAnsi="Arial Narrow" w:cs="Arial Narrow"/>
                <w:spacing w:val="-2"/>
                <w:sz w:val="16"/>
                <w:szCs w:val="16"/>
              </w:rPr>
              <w:t>-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12C20">
              <w:rPr>
                <w:rFonts w:ascii="Arial Narrow" w:hAnsi="Arial Narrow" w:cs="Arial Narrow"/>
                <w:spacing w:val="-2"/>
                <w:sz w:val="16"/>
                <w:szCs w:val="16"/>
              </w:rPr>
              <w:t>Se comenzará con una exposición de la situación previa al surgimiento de las neovanguardias de los años sesenta, destacando especialmente los motivos prácticos y teóricos contra los que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 xml:space="preserve"> reaccionan las neovanguardias</w:t>
            </w:r>
          </w:p>
          <w:p w:rsidR="007D3994" w:rsidRDefault="007D3994" w:rsidP="00712C20">
            <w:pPr>
              <w:ind w:left="82" w:hanging="82"/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 xml:space="preserve">- </w:t>
            </w:r>
            <w:r w:rsidRPr="00712C20">
              <w:rPr>
                <w:rFonts w:ascii="Arial Narrow" w:hAnsi="Arial Narrow" w:cs="Arial Narrow"/>
                <w:spacing w:val="-2"/>
                <w:sz w:val="16"/>
                <w:szCs w:val="16"/>
              </w:rPr>
              <w:t xml:space="preserve">Se examinará  la cuestión del “fin del arte”, atendiendo en particular al análisis de A. C. 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Danto</w:t>
            </w:r>
          </w:p>
          <w:p w:rsidR="007D3994" w:rsidRDefault="007D3994" w:rsidP="00712C20">
            <w:pPr>
              <w:ind w:left="82" w:hanging="82"/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 xml:space="preserve">- </w:t>
            </w:r>
            <w:r w:rsidRPr="00712C20">
              <w:rPr>
                <w:rFonts w:ascii="Arial Narrow" w:hAnsi="Arial Narrow" w:cs="Arial Narrow"/>
                <w:spacing w:val="-2"/>
                <w:sz w:val="16"/>
                <w:szCs w:val="16"/>
              </w:rPr>
              <w:t>Se analizará el problema de la crisis de la representación y la alter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nativa del “retorno a lo real”</w:t>
            </w:r>
          </w:p>
          <w:p w:rsidR="007D3994" w:rsidRDefault="007D3994" w:rsidP="00712C20">
            <w:pPr>
              <w:ind w:left="82" w:hanging="82"/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 xml:space="preserve">- </w:t>
            </w:r>
            <w:r w:rsidRPr="00712C20">
              <w:rPr>
                <w:rFonts w:ascii="Arial Narrow" w:hAnsi="Arial Narrow" w:cs="Arial Narrow"/>
                <w:spacing w:val="-2"/>
                <w:sz w:val="16"/>
                <w:szCs w:val="16"/>
              </w:rPr>
              <w:t>Se prestará especial atención a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12C20">
              <w:rPr>
                <w:rFonts w:ascii="Arial Narrow" w:hAnsi="Arial Narrow" w:cs="Arial Narrow"/>
                <w:spacing w:val="-2"/>
                <w:sz w:val="16"/>
                <w:szCs w:val="16"/>
              </w:rPr>
              <w:t>L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a abstracción postpictórica, el</w:t>
            </w:r>
            <w:r w:rsidRPr="00712C20">
              <w:rPr>
                <w:rFonts w:ascii="Arial Narrow" w:hAnsi="Arial Narrow" w:cs="Arial Narrow"/>
                <w:spacing w:val="-2"/>
                <w:sz w:val="16"/>
                <w:szCs w:val="16"/>
              </w:rPr>
              <w:t xml:space="preserve"> arte pop, minimalismo y arte conceptual, las grandes corrientes neovanguardistas que tanto han influido en el devenir posterior del arte</w:t>
            </w:r>
          </w:p>
          <w:p w:rsidR="007D3994" w:rsidRDefault="007D3994" w:rsidP="00712C20">
            <w:pPr>
              <w:ind w:left="82" w:hanging="82"/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 xml:space="preserve">- </w:t>
            </w:r>
            <w:r w:rsidRPr="00712C20">
              <w:rPr>
                <w:rFonts w:ascii="Arial Narrow" w:hAnsi="Arial Narrow" w:cs="Arial Narrow"/>
                <w:spacing w:val="-2"/>
                <w:sz w:val="16"/>
                <w:szCs w:val="16"/>
              </w:rPr>
              <w:t>Se harán presentaciones sobre el arte del cuerpo, el arte de la tierra, las instalaciones,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 xml:space="preserve"> el accionismo vienés, </w:t>
            </w:r>
            <w:r w:rsidRPr="00712C20">
              <w:rPr>
                <w:rFonts w:ascii="Arial Narrow" w:hAnsi="Arial Narrow" w:cs="Arial Narrow"/>
                <w:spacing w:val="-2"/>
                <w:sz w:val="16"/>
                <w:szCs w:val="16"/>
              </w:rPr>
              <w:t>el arte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 xml:space="preserve"> y las nuevas tecnologías, o</w:t>
            </w:r>
            <w:r w:rsidRPr="00712C20">
              <w:rPr>
                <w:rFonts w:ascii="Arial Narrow" w:hAnsi="Arial Narrow" w:cs="Arial Narrow"/>
                <w:spacing w:val="-2"/>
                <w:sz w:val="16"/>
                <w:szCs w:val="16"/>
              </w:rPr>
              <w:t xml:space="preserve"> se elegirán en clase otras corrientes artís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ticas a exponer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br/>
            </w:r>
          </w:p>
          <w:p w:rsidR="007D3994" w:rsidRDefault="007D3994" w:rsidP="00712C20">
            <w:pPr>
              <w:ind w:left="82" w:hanging="82"/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  <w:r w:rsidRPr="00712C20">
              <w:rPr>
                <w:rFonts w:ascii="Arial Narrow" w:hAnsi="Arial Narrow" w:cs="Arial Narrow"/>
                <w:spacing w:val="-2"/>
                <w:sz w:val="16"/>
                <w:szCs w:val="16"/>
              </w:rPr>
              <w:t>Palabras clave:</w:t>
            </w:r>
          </w:p>
          <w:p w:rsidR="007D3994" w:rsidRDefault="007D3994" w:rsidP="00712C20">
            <w:pPr>
              <w:ind w:left="82" w:hanging="82"/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</w:p>
          <w:p w:rsidR="007D3994" w:rsidRDefault="007D3994" w:rsidP="008035B0">
            <w:pPr>
              <w:ind w:left="82" w:hanging="82"/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  <w:r w:rsidRPr="008035B0">
              <w:rPr>
                <w:rFonts w:ascii="Arial Narrow" w:hAnsi="Arial Narrow" w:cs="Arial Narrow"/>
                <w:spacing w:val="-2"/>
                <w:sz w:val="16"/>
                <w:szCs w:val="16"/>
              </w:rPr>
              <w:t>-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 xml:space="preserve"> A</w:t>
            </w:r>
            <w:r w:rsidRPr="00712C20">
              <w:rPr>
                <w:rFonts w:ascii="Arial Narrow" w:hAnsi="Arial Narrow" w:cs="Arial Narrow"/>
                <w:spacing w:val="-2"/>
                <w:sz w:val="16"/>
                <w:szCs w:val="16"/>
              </w:rPr>
              <w:t>rte último</w:t>
            </w:r>
          </w:p>
          <w:p w:rsidR="007D3994" w:rsidRDefault="007D3994" w:rsidP="008035B0">
            <w:pPr>
              <w:ind w:left="82" w:hanging="82"/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- Expresionismo abstracto</w:t>
            </w:r>
          </w:p>
          <w:p w:rsidR="007D3994" w:rsidRDefault="007D3994" w:rsidP="008035B0">
            <w:pPr>
              <w:ind w:left="82" w:hanging="82"/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- Abstracción postpictórica</w:t>
            </w:r>
          </w:p>
          <w:p w:rsidR="007D3994" w:rsidRDefault="007D3994" w:rsidP="008035B0">
            <w:pPr>
              <w:ind w:left="82" w:hanging="82"/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- A</w:t>
            </w:r>
            <w:r w:rsidRPr="00712C20">
              <w:rPr>
                <w:rFonts w:ascii="Arial Narrow" w:hAnsi="Arial Narrow" w:cs="Arial Narrow"/>
                <w:spacing w:val="-2"/>
                <w:sz w:val="16"/>
                <w:szCs w:val="16"/>
              </w:rPr>
              <w:t>rte pop</w:t>
            </w:r>
          </w:p>
          <w:p w:rsidR="007D3994" w:rsidRDefault="007D3994" w:rsidP="008035B0">
            <w:pPr>
              <w:ind w:left="82" w:hanging="82"/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- M</w:t>
            </w:r>
            <w:r w:rsidRPr="00712C20">
              <w:rPr>
                <w:rFonts w:ascii="Arial Narrow" w:hAnsi="Arial Narrow" w:cs="Arial Narrow"/>
                <w:spacing w:val="-2"/>
                <w:sz w:val="16"/>
                <w:szCs w:val="16"/>
              </w:rPr>
              <w:t>ini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malismo</w:t>
            </w:r>
          </w:p>
          <w:p w:rsidR="007D3994" w:rsidRDefault="007D3994" w:rsidP="008035B0">
            <w:pPr>
              <w:ind w:left="82" w:hanging="82"/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- Arte conceptual</w:t>
            </w:r>
          </w:p>
          <w:p w:rsidR="007D3994" w:rsidRDefault="007D3994" w:rsidP="008035B0">
            <w:pPr>
              <w:ind w:left="82" w:hanging="82"/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- Representación</w:t>
            </w:r>
          </w:p>
          <w:p w:rsidR="007D3994" w:rsidRDefault="007D3994" w:rsidP="008035B0">
            <w:pPr>
              <w:ind w:left="82" w:hanging="82"/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- Crítica</w:t>
            </w:r>
          </w:p>
          <w:p w:rsidR="007D3994" w:rsidRDefault="007D3994" w:rsidP="008035B0">
            <w:pPr>
              <w:ind w:left="82" w:hanging="82"/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- E</w:t>
            </w:r>
            <w:r w:rsidRPr="00712C20">
              <w:rPr>
                <w:rFonts w:ascii="Arial Narrow" w:hAnsi="Arial Narrow" w:cs="Arial Narrow"/>
                <w:spacing w:val="-2"/>
                <w:sz w:val="16"/>
                <w:szCs w:val="16"/>
              </w:rPr>
              <w:t>stética</w:t>
            </w:r>
          </w:p>
          <w:p w:rsidR="007D3994" w:rsidRPr="00712C20" w:rsidRDefault="007D3994" w:rsidP="008035B0">
            <w:pPr>
              <w:ind w:left="82" w:hanging="82"/>
              <w:rPr>
                <w:rFonts w:ascii="Arial Narrow" w:hAnsi="Arial Narrow" w:cs="Arial Narrow"/>
                <w:spacing w:val="-2"/>
                <w:sz w:val="16"/>
                <w:szCs w:val="16"/>
              </w:rPr>
            </w:pPr>
          </w:p>
        </w:tc>
      </w:tr>
      <w:tr w:rsidR="007D3994">
        <w:trPr>
          <w:trHeight w:val="7814"/>
        </w:trPr>
        <w:tc>
          <w:tcPr>
            <w:tcW w:w="2798" w:type="dxa"/>
            <w:shd w:val="solid" w:color="C0C0C0" w:fill="FFFFFF"/>
          </w:tcPr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Bibliografía recomendada</w:t>
            </w:r>
          </w:p>
          <w:p w:rsidR="007D3994" w:rsidRDefault="007D3994">
            <w:pPr>
              <w:rPr>
                <w:rFonts w:ascii="Arial Narrow" w:hAnsi="Arial Narrow" w:cs="Arial Narrow"/>
                <w:color w:val="FFFFFF"/>
                <w:sz w:val="16"/>
                <w:szCs w:val="16"/>
              </w:rPr>
            </w:pPr>
          </w:p>
        </w:tc>
        <w:tc>
          <w:tcPr>
            <w:tcW w:w="5922" w:type="dxa"/>
          </w:tcPr>
          <w:p w:rsidR="007D3994" w:rsidRDefault="007D399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 w:cs="Arial Narrow"/>
                <w:color w:val="000000"/>
                <w:sz w:val="16"/>
                <w:szCs w:val="16"/>
                <w:lang w:val="es-MX"/>
              </w:rPr>
            </w:pPr>
          </w:p>
          <w:p w:rsidR="007D3994" w:rsidRPr="0076520D" w:rsidRDefault="007D3994" w:rsidP="00EB60E9">
            <w:pPr>
              <w:rPr>
                <w:rFonts w:ascii="Calibri" w:hAnsi="Calibri" w:cs="Calibri"/>
                <w:sz w:val="20"/>
                <w:szCs w:val="20"/>
              </w:rPr>
            </w:pPr>
            <w:r w:rsidRPr="0076520D">
              <w:rPr>
                <w:rFonts w:ascii="Calibri" w:hAnsi="Calibri" w:cs="Calibri"/>
                <w:sz w:val="20"/>
                <w:szCs w:val="20"/>
              </w:rPr>
              <w:t xml:space="preserve">BÁSICA RECOMENDADA </w:t>
            </w:r>
          </w:p>
          <w:p w:rsidR="007D3994" w:rsidRPr="0076520D" w:rsidRDefault="007D3994" w:rsidP="00EB60E9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D3994" w:rsidRPr="0076520D" w:rsidRDefault="007D3994" w:rsidP="00EB60E9">
            <w:pPr>
              <w:rPr>
                <w:rFonts w:ascii="Calibri" w:hAnsi="Calibri" w:cs="Calibri"/>
                <w:spacing w:val="-3"/>
                <w:sz w:val="16"/>
                <w:szCs w:val="16"/>
                <w:lang w:val="es-ES_tradnl"/>
              </w:rPr>
            </w:pPr>
            <w:r w:rsidRPr="0076520D">
              <w:rPr>
                <w:rFonts w:ascii="Calibri" w:hAnsi="Calibri" w:cs="Calibri"/>
                <w:spacing w:val="-3"/>
                <w:sz w:val="16"/>
                <w:szCs w:val="16"/>
                <w:lang w:val="es-ES_tradnl"/>
              </w:rPr>
              <w:t xml:space="preserve">–Artaud, Antonin: </w:t>
            </w:r>
            <w:r w:rsidRPr="0076520D">
              <w:rPr>
                <w:rFonts w:ascii="Calibri" w:hAnsi="Calibri" w:cs="Calibri"/>
                <w:i/>
                <w:iCs/>
                <w:spacing w:val="-3"/>
                <w:sz w:val="16"/>
                <w:szCs w:val="16"/>
                <w:lang w:val="es-ES_tradnl"/>
              </w:rPr>
              <w:t>El teatro y su doble</w:t>
            </w:r>
            <w:r w:rsidRPr="0076520D">
              <w:rPr>
                <w:rFonts w:ascii="Calibri" w:hAnsi="Calibri" w:cs="Calibri"/>
                <w:spacing w:val="-3"/>
                <w:sz w:val="16"/>
                <w:szCs w:val="16"/>
                <w:lang w:val="es-ES_tradnl"/>
              </w:rPr>
              <w:t>: Barcelona, Edhasa, 2011.</w:t>
            </w:r>
          </w:p>
          <w:p w:rsidR="007D3994" w:rsidRPr="0076520D" w:rsidRDefault="007D3994" w:rsidP="00EB60E9">
            <w:pPr>
              <w:rPr>
                <w:rFonts w:ascii="Calibri" w:hAnsi="Calibri" w:cs="Calibri"/>
                <w:spacing w:val="-3"/>
                <w:sz w:val="16"/>
                <w:szCs w:val="16"/>
                <w:lang w:val="es-ES_tradnl"/>
              </w:rPr>
            </w:pPr>
          </w:p>
          <w:p w:rsidR="007D3994" w:rsidRPr="0076520D" w:rsidRDefault="007D3994" w:rsidP="00EB60E9">
            <w:pPr>
              <w:rPr>
                <w:rFonts w:ascii="Calibri" w:hAnsi="Calibri" w:cs="Calibri"/>
                <w:sz w:val="16"/>
                <w:szCs w:val="16"/>
              </w:rPr>
            </w:pPr>
            <w:r w:rsidRPr="0076520D">
              <w:rPr>
                <w:rFonts w:ascii="Calibri" w:hAnsi="Calibri" w:cs="Calibri"/>
                <w:color w:val="000000"/>
                <w:sz w:val="16"/>
                <w:szCs w:val="16"/>
                <w:lang w:val="es-ES_tradnl"/>
              </w:rPr>
              <w:t>–</w:t>
            </w:r>
            <w:r w:rsidRPr="0076520D">
              <w:rPr>
                <w:rFonts w:ascii="Calibri" w:hAnsi="Calibri" w:cs="Calibri"/>
                <w:sz w:val="16"/>
                <w:szCs w:val="16"/>
              </w:rPr>
              <w:t xml:space="preserve">Danto, Arthur: </w:t>
            </w:r>
            <w:r w:rsidRPr="0076520D">
              <w:rPr>
                <w:rFonts w:ascii="Calibri" w:hAnsi="Calibri" w:cs="Calibri"/>
                <w:i/>
                <w:iCs/>
                <w:sz w:val="16"/>
                <w:szCs w:val="16"/>
              </w:rPr>
              <w:t>Después del fin el arte</w:t>
            </w:r>
            <w:r w:rsidRPr="0076520D">
              <w:rPr>
                <w:rFonts w:ascii="Calibri" w:hAnsi="Calibri" w:cs="Calibri"/>
                <w:sz w:val="16"/>
                <w:szCs w:val="16"/>
              </w:rPr>
              <w:t>, Barcelona, Paidós, 1999 (pp. 43-59).</w:t>
            </w:r>
          </w:p>
          <w:p w:rsidR="007D3994" w:rsidRPr="0076520D" w:rsidRDefault="007D3994" w:rsidP="00EB60E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3994" w:rsidRPr="0076520D" w:rsidRDefault="007D3994" w:rsidP="00EB60E9">
            <w:pPr>
              <w:rPr>
                <w:rFonts w:ascii="Calibri" w:hAnsi="Calibri" w:cs="Calibri"/>
                <w:spacing w:val="-3"/>
                <w:sz w:val="16"/>
                <w:szCs w:val="16"/>
              </w:rPr>
            </w:pPr>
            <w:r w:rsidRPr="0076520D">
              <w:rPr>
                <w:rFonts w:ascii="Calibri" w:hAnsi="Calibri" w:cs="Calibri"/>
                <w:spacing w:val="-3"/>
                <w:sz w:val="16"/>
                <w:szCs w:val="16"/>
              </w:rPr>
              <w:t xml:space="preserve">–Derrida, J.: </w:t>
            </w:r>
            <w:r w:rsidRPr="0076520D">
              <w:rPr>
                <w:rFonts w:ascii="Calibri" w:hAnsi="Calibri" w:cs="Calibri"/>
                <w:i/>
                <w:iCs/>
                <w:spacing w:val="-3"/>
                <w:sz w:val="16"/>
                <w:szCs w:val="16"/>
              </w:rPr>
              <w:t>La escritura y la diferencia</w:t>
            </w:r>
            <w:r w:rsidRPr="0076520D">
              <w:rPr>
                <w:rFonts w:ascii="Calibri" w:hAnsi="Calibri" w:cs="Calibri"/>
                <w:spacing w:val="-3"/>
                <w:sz w:val="16"/>
                <w:szCs w:val="16"/>
              </w:rPr>
              <w:t>, Barcelona, Anthropos, 1989 (pp. 318-343).</w:t>
            </w:r>
          </w:p>
          <w:p w:rsidR="007D3994" w:rsidRPr="0076520D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  <w:lang w:val="es-ES_tradnl"/>
              </w:rPr>
            </w:pPr>
          </w:p>
          <w:p w:rsidR="007D3994" w:rsidRPr="0076520D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  <w:lang w:val="es-ES_tradnl"/>
              </w:rPr>
            </w:pPr>
            <w:r w:rsidRPr="0076520D">
              <w:rPr>
                <w:rFonts w:ascii="Calibri" w:hAnsi="Calibri" w:cs="Calibri"/>
                <w:color w:val="000000"/>
                <w:sz w:val="16"/>
                <w:szCs w:val="16"/>
                <w:lang w:val="es-ES_tradnl"/>
              </w:rPr>
              <w:t xml:space="preserve">–Foster, Hal: </w:t>
            </w:r>
            <w:r w:rsidRPr="0076520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s-ES_tradnl"/>
              </w:rPr>
              <w:t>El retorno de lo real. La vanguardia a finales de siglo</w:t>
            </w:r>
            <w:r w:rsidRPr="0076520D">
              <w:rPr>
                <w:rFonts w:ascii="Calibri" w:hAnsi="Calibri" w:cs="Calibri"/>
                <w:color w:val="000000"/>
                <w:sz w:val="16"/>
                <w:szCs w:val="16"/>
                <w:lang w:val="es-ES_tradnl"/>
              </w:rPr>
              <w:t>, Madrid, Akal, 2001(pp. 129-148)</w:t>
            </w:r>
          </w:p>
          <w:p w:rsidR="007D3994" w:rsidRPr="0076520D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  <w:lang w:val="es-ES_tradnl"/>
              </w:rPr>
            </w:pPr>
          </w:p>
          <w:p w:rsidR="007D3994" w:rsidRPr="0076520D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520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–Fried, Michael: </w:t>
            </w:r>
            <w:r w:rsidRPr="0076520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Arte y objetualidad</w:t>
            </w:r>
            <w:r w:rsidRPr="0076520D">
              <w:rPr>
                <w:rFonts w:ascii="Calibri" w:hAnsi="Calibri" w:cs="Calibri"/>
                <w:color w:val="000000"/>
                <w:sz w:val="16"/>
                <w:szCs w:val="16"/>
              </w:rPr>
              <w:t>, Madrid, Antonio Machado Libros, 2004 (pp. 173-194)</w:t>
            </w:r>
          </w:p>
          <w:p w:rsidR="007D3994" w:rsidRPr="0076520D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D3994" w:rsidRPr="0076520D" w:rsidRDefault="007D3994" w:rsidP="00EB60E9">
            <w:pPr>
              <w:rPr>
                <w:rFonts w:ascii="Calibri" w:hAnsi="Calibri" w:cs="Calibri"/>
                <w:color w:val="000000"/>
                <w:spacing w:val="-3"/>
                <w:sz w:val="16"/>
                <w:szCs w:val="16"/>
                <w:lang w:val="es-ES_tradnl"/>
              </w:rPr>
            </w:pPr>
            <w:r w:rsidRPr="0076520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-Greenberg, Clement: “Abstracto y representacional”, en </w:t>
            </w:r>
            <w:r w:rsidRPr="0076520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Arte y cultura</w:t>
            </w:r>
            <w:r w:rsidRPr="0076520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r w:rsidRPr="0076520D">
              <w:rPr>
                <w:rFonts w:ascii="Calibri" w:hAnsi="Calibri" w:cs="Calibri"/>
                <w:color w:val="000000"/>
                <w:spacing w:val="-3"/>
                <w:sz w:val="16"/>
                <w:szCs w:val="16"/>
                <w:lang w:val="es-ES_tradnl"/>
              </w:rPr>
              <w:t>Barcelona: Gustavo Gili, 1979 (pp. 155-160)</w:t>
            </w:r>
          </w:p>
          <w:p w:rsidR="007D3994" w:rsidRPr="0076520D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D3994" w:rsidRPr="0076520D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520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–Kastner, Jeffrey (Ed.): </w:t>
            </w:r>
            <w:hyperlink r:id="rId7" w:history="1">
              <w:r w:rsidRPr="0076520D">
                <w:rPr>
                  <w:rStyle w:val="Hyperlink"/>
                  <w:rFonts w:ascii="Calibri" w:hAnsi="Calibri" w:cs="Calibri"/>
                  <w:i/>
                  <w:iCs/>
                  <w:color w:val="000000"/>
                  <w:sz w:val="16"/>
                  <w:szCs w:val="16"/>
                </w:rPr>
                <w:t>Land art y arte medioambiental</w:t>
              </w:r>
            </w:hyperlink>
            <w:r w:rsidRPr="0076520D">
              <w:rPr>
                <w:rFonts w:ascii="Calibri" w:hAnsi="Calibri" w:cs="Calibri"/>
                <w:color w:val="000000"/>
                <w:sz w:val="16"/>
                <w:szCs w:val="16"/>
              </w:rPr>
              <w:t>, London, Phaidon, 2005 (pp. 23-27)</w:t>
            </w:r>
          </w:p>
          <w:p w:rsidR="007D3994" w:rsidRPr="0076520D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D3994" w:rsidRPr="0076520D" w:rsidRDefault="007D3994" w:rsidP="00EB60E9">
            <w:pPr>
              <w:rPr>
                <w:rFonts w:ascii="Calibri" w:hAnsi="Calibri" w:cs="Calibri"/>
                <w:sz w:val="16"/>
                <w:szCs w:val="16"/>
                <w:lang w:val="es-ES_tradnl"/>
              </w:rPr>
            </w:pPr>
            <w:r w:rsidRPr="0076520D">
              <w:rPr>
                <w:rFonts w:ascii="Calibri" w:hAnsi="Calibri" w:cs="Calibri"/>
                <w:spacing w:val="-3"/>
                <w:sz w:val="16"/>
                <w:szCs w:val="16"/>
                <w:lang w:val="es-ES_tradnl"/>
              </w:rPr>
              <w:t>–Kosuth, Joseph: “Arte y filosofía I y II”, en Battcock,</w:t>
            </w:r>
            <w:r w:rsidRPr="0076520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Gregory</w:t>
            </w:r>
            <w:r w:rsidRPr="0076520D">
              <w:rPr>
                <w:rFonts w:ascii="Calibri" w:hAnsi="Calibri" w:cs="Calibri"/>
                <w:spacing w:val="-3"/>
                <w:sz w:val="16"/>
                <w:szCs w:val="16"/>
                <w:lang w:val="es-ES_tradnl"/>
              </w:rPr>
              <w:t xml:space="preserve"> (Ed.): </w:t>
            </w:r>
            <w:r w:rsidRPr="0076520D">
              <w:rPr>
                <w:rFonts w:ascii="Calibri" w:hAnsi="Calibri" w:cs="Calibri"/>
                <w:i/>
                <w:iCs/>
                <w:spacing w:val="-3"/>
                <w:sz w:val="16"/>
                <w:szCs w:val="16"/>
                <w:lang w:val="es-ES_tradnl"/>
              </w:rPr>
              <w:t>La idea como arte</w:t>
            </w:r>
            <w:r w:rsidRPr="0076520D">
              <w:rPr>
                <w:rFonts w:ascii="Calibri" w:hAnsi="Calibri" w:cs="Calibri"/>
                <w:i/>
                <w:iCs/>
                <w:sz w:val="16"/>
                <w:szCs w:val="16"/>
                <w:lang w:val="es-ES_tradnl"/>
              </w:rPr>
              <w:t>. Documentos del arte conceptual</w:t>
            </w:r>
            <w:r w:rsidRPr="0076520D">
              <w:rPr>
                <w:rFonts w:ascii="Calibri" w:hAnsi="Calibri" w:cs="Calibri"/>
                <w:spacing w:val="-3"/>
                <w:sz w:val="16"/>
                <w:szCs w:val="16"/>
                <w:lang w:val="es-ES_tradnl"/>
              </w:rPr>
              <w:t xml:space="preserve">, </w:t>
            </w:r>
            <w:r w:rsidRPr="0076520D">
              <w:rPr>
                <w:rFonts w:ascii="Calibri" w:hAnsi="Calibri" w:cs="Calibri"/>
                <w:sz w:val="16"/>
                <w:szCs w:val="16"/>
                <w:lang w:val="es-ES_tradnl"/>
              </w:rPr>
              <w:t>Barcelona, Gustavo Gili, 1977 (pp. 60-81)</w:t>
            </w:r>
          </w:p>
          <w:p w:rsidR="007D3994" w:rsidRPr="0076520D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D3994" w:rsidRPr="0076520D" w:rsidRDefault="007D3994" w:rsidP="00EB60E9">
            <w:pPr>
              <w:rPr>
                <w:rFonts w:ascii="Calibri" w:hAnsi="Calibri" w:cs="Calibri"/>
                <w:sz w:val="16"/>
                <w:szCs w:val="16"/>
              </w:rPr>
            </w:pPr>
            <w:r w:rsidRPr="0076520D">
              <w:rPr>
                <w:rFonts w:ascii="Calibri" w:hAnsi="Calibri" w:cs="Calibri"/>
                <w:sz w:val="16"/>
                <w:szCs w:val="16"/>
              </w:rPr>
              <w:t>–</w:t>
            </w:r>
            <w:hyperlink r:id="rId8" w:history="1">
              <w:r w:rsidRPr="0076520D">
                <w:rPr>
                  <w:rFonts w:ascii="Calibri" w:hAnsi="Calibri" w:cs="Calibri"/>
                  <w:sz w:val="16"/>
                  <w:szCs w:val="16"/>
                </w:rPr>
                <w:t xml:space="preserve">Kuspit, </w:t>
              </w:r>
            </w:hyperlink>
            <w:r w:rsidRPr="0076520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76520D">
              <w:rPr>
                <w:rFonts w:ascii="Calibri" w:hAnsi="Calibri" w:cs="Calibri"/>
                <w:sz w:val="16"/>
                <w:szCs w:val="16"/>
              </w:rPr>
              <w:t>Donald</w:t>
            </w:r>
            <w:r w:rsidRPr="0076520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(Ed.): </w:t>
            </w:r>
            <w:r w:rsidRPr="0076520D">
              <w:rPr>
                <w:rFonts w:ascii="Calibri" w:hAnsi="Calibri" w:cs="Calibri"/>
                <w:i/>
                <w:iCs/>
                <w:sz w:val="16"/>
                <w:szCs w:val="16"/>
              </w:rPr>
              <w:t>Arte digital y videoarte: transgrediendo los límites de la representación</w:t>
            </w:r>
            <w:r w:rsidRPr="0076520D">
              <w:rPr>
                <w:rFonts w:ascii="Calibri" w:hAnsi="Calibri" w:cs="Calibri"/>
                <w:sz w:val="16"/>
                <w:szCs w:val="16"/>
              </w:rPr>
              <w:t>, Madrid, Ediciones Pensamiento, 2006 (pp. 11-46).</w:t>
            </w:r>
          </w:p>
          <w:p w:rsidR="007D3994" w:rsidRPr="0076520D" w:rsidRDefault="007D3994" w:rsidP="00EB60E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3994" w:rsidRPr="0076520D" w:rsidRDefault="007D3994" w:rsidP="00EB60E9">
            <w:pPr>
              <w:rPr>
                <w:rFonts w:ascii="Calibri" w:hAnsi="Calibri" w:cs="Calibri"/>
                <w:sz w:val="16"/>
                <w:szCs w:val="16"/>
              </w:rPr>
            </w:pPr>
            <w:r w:rsidRPr="0076520D">
              <w:rPr>
                <w:rFonts w:ascii="Calibri" w:hAnsi="Calibri" w:cs="Calibri"/>
                <w:spacing w:val="-3"/>
                <w:sz w:val="16"/>
                <w:szCs w:val="16"/>
                <w:lang w:val="es-ES_tradnl"/>
              </w:rPr>
              <w:t>–La Rubia, Leopoldo, “</w:t>
            </w:r>
            <w:r w:rsidRPr="0076520D">
              <w:rPr>
                <w:rFonts w:ascii="Calibri" w:hAnsi="Calibri" w:cs="Calibri"/>
                <w:sz w:val="16"/>
                <w:szCs w:val="16"/>
              </w:rPr>
              <w:t xml:space="preserve">El nihilismo implícito en Las </w:t>
            </w:r>
            <w:r w:rsidRPr="0076520D">
              <w:rPr>
                <w:rFonts w:ascii="Calibri" w:hAnsi="Calibri" w:cs="Calibri"/>
                <w:i/>
                <w:iCs/>
                <w:sz w:val="16"/>
                <w:szCs w:val="16"/>
              </w:rPr>
              <w:t>Doce reglas para una Nueva Academia</w:t>
            </w:r>
            <w:r w:rsidRPr="0076520D">
              <w:rPr>
                <w:rFonts w:ascii="Calibri" w:hAnsi="Calibri" w:cs="Calibri"/>
                <w:sz w:val="16"/>
                <w:szCs w:val="16"/>
              </w:rPr>
              <w:t xml:space="preserve"> (1957) de Ad Reinhardt y la clausura de la representación. La transición de la Abstracción pictórica (Expresionismo abstracto) a la Abstracción postpictórica y al Minimalismo”.</w:t>
            </w:r>
          </w:p>
          <w:p w:rsidR="007D3994" w:rsidRPr="0076520D" w:rsidRDefault="007D3994" w:rsidP="00EB60E9">
            <w:pP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</w:pPr>
          </w:p>
          <w:p w:rsidR="007D3994" w:rsidRPr="0076520D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60E9"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16"/>
                <w:szCs w:val="16"/>
              </w:rPr>
              <w:t xml:space="preserve">–Warr, Tracy: </w:t>
            </w:r>
            <w:r w:rsidRPr="00EB60E9">
              <w:rPr>
                <w:rStyle w:val="Strong"/>
                <w:rFonts w:ascii="Calibri" w:hAnsi="Calibri" w:cs="Calibri"/>
                <w:b w:val="0"/>
                <w:bCs w:val="0"/>
                <w:i/>
                <w:iCs/>
                <w:color w:val="000000"/>
                <w:sz w:val="16"/>
                <w:szCs w:val="16"/>
              </w:rPr>
              <w:t>El cuerpo del artista</w:t>
            </w:r>
            <w:r w:rsidRPr="0076520D">
              <w:rPr>
                <w:rStyle w:val="Strong"/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76520D">
              <w:rPr>
                <w:rFonts w:ascii="Calibri" w:hAnsi="Calibri" w:cs="Calibri"/>
                <w:color w:val="000000"/>
                <w:sz w:val="16"/>
                <w:szCs w:val="16"/>
              </w:rPr>
              <w:t>London, Phaidon, 2006 (pp. 11-33).</w:t>
            </w:r>
          </w:p>
          <w:p w:rsidR="007D3994" w:rsidRDefault="007D3994" w:rsidP="00BC4B85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76520D" w:rsidRDefault="007D3994" w:rsidP="00EB60E9">
            <w:pPr>
              <w:rPr>
                <w:rFonts w:ascii="Calibri" w:hAnsi="Calibri" w:cs="Calibri"/>
                <w:sz w:val="20"/>
                <w:szCs w:val="20"/>
              </w:rPr>
            </w:pPr>
            <w:r w:rsidRPr="0076520D">
              <w:rPr>
                <w:rFonts w:ascii="Calibri" w:hAnsi="Calibri" w:cs="Calibri"/>
                <w:sz w:val="20"/>
                <w:szCs w:val="20"/>
              </w:rPr>
              <w:t>GENERAL</w:t>
            </w:r>
          </w:p>
          <w:p w:rsidR="007D3994" w:rsidRPr="0076520D" w:rsidRDefault="007D3994" w:rsidP="00EB60E9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D3994" w:rsidRPr="00EB60E9" w:rsidRDefault="007D3994" w:rsidP="00EB60E9">
            <w:pP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</w:pPr>
            <w:r w:rsidRPr="00EB60E9">
              <w:rPr>
                <w:rFonts w:ascii="Calibri" w:hAnsi="Calibri" w:cs="Calibri"/>
                <w:sz w:val="16"/>
                <w:szCs w:val="16"/>
              </w:rPr>
              <w:t xml:space="preserve">–Alsina, Pau:  </w:t>
            </w:r>
            <w:r w:rsidRPr="00EB60E9">
              <w:rPr>
                <w:rFonts w:ascii="Calibri" w:hAnsi="Calibri" w:cs="Calibri"/>
                <w:i/>
                <w:iCs/>
                <w:sz w:val="16"/>
                <w:szCs w:val="16"/>
              </w:rPr>
              <w:t>Arte, ciencia y tecnología</w:t>
            </w:r>
            <w:r w:rsidRPr="00EB60E9">
              <w:rPr>
                <w:rFonts w:ascii="Calibri" w:hAnsi="Calibri" w:cs="Calibri"/>
                <w:sz w:val="16"/>
                <w:szCs w:val="16"/>
              </w:rPr>
              <w:t>, UOC., 2007</w:t>
            </w:r>
          </w:p>
          <w:p w:rsidR="007D3994" w:rsidRPr="00EB60E9" w:rsidRDefault="007D3994" w:rsidP="00EB60E9">
            <w:pPr>
              <w:rPr>
                <w:rFonts w:ascii="Calibri" w:hAnsi="Calibri" w:cs="Calibri"/>
                <w:color w:val="000000"/>
                <w:spacing w:val="-3"/>
                <w:sz w:val="16"/>
                <w:szCs w:val="16"/>
                <w:lang w:val="es-ES_tradnl"/>
              </w:rPr>
            </w:pPr>
            <w:r w:rsidRPr="00EB60E9">
              <w:rPr>
                <w:rFonts w:ascii="Calibri" w:hAnsi="Calibri" w:cs="Calibri"/>
                <w:color w:val="000000"/>
                <w:spacing w:val="-3"/>
                <w:sz w:val="16"/>
                <w:szCs w:val="16"/>
                <w:lang w:val="es-ES_tradnl"/>
              </w:rPr>
              <w:t xml:space="preserve">–Buchloh, Benjamin H. D.: </w:t>
            </w:r>
            <w:r w:rsidRPr="00EB60E9">
              <w:rPr>
                <w:rFonts w:ascii="Calibri" w:hAnsi="Calibri" w:cs="Calibri"/>
                <w:i/>
                <w:iCs/>
                <w:color w:val="000000"/>
                <w:spacing w:val="-3"/>
                <w:sz w:val="16"/>
                <w:szCs w:val="16"/>
                <w:lang w:val="es-ES_tradnl"/>
              </w:rPr>
              <w:t>Formalismo e Historicidad</w:t>
            </w:r>
            <w:r w:rsidRPr="00EB60E9">
              <w:rPr>
                <w:rFonts w:ascii="Calibri" w:hAnsi="Calibri" w:cs="Calibri"/>
                <w:color w:val="000000"/>
                <w:spacing w:val="-3"/>
                <w:sz w:val="16"/>
                <w:szCs w:val="16"/>
                <w:lang w:val="es-ES_tradnl"/>
              </w:rPr>
              <w:t>, Madrid, Akal, 2004</w:t>
            </w:r>
          </w:p>
          <w:p w:rsidR="007D3994" w:rsidRPr="00EB60E9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–Campany David (Ed.): </w:t>
            </w:r>
            <w:hyperlink r:id="rId9" w:history="1">
              <w:r w:rsidRPr="00EB60E9">
                <w:rPr>
                  <w:rStyle w:val="Hyperlink"/>
                  <w:rFonts w:ascii="Calibri" w:hAnsi="Calibri" w:cs="Calibri"/>
                  <w:i/>
                  <w:iCs/>
                  <w:color w:val="000000"/>
                  <w:sz w:val="16"/>
                  <w:szCs w:val="16"/>
                  <w:u w:val="none"/>
                </w:rPr>
                <w:t>Arte y fotografía</w:t>
              </w:r>
            </w:hyperlink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>, London, Phaidon, 2006</w:t>
            </w:r>
          </w:p>
          <w:p w:rsidR="007D3994" w:rsidRPr="00EB60E9" w:rsidRDefault="007D3994" w:rsidP="00EB60E9">
            <w:pPr>
              <w:rPr>
                <w:rFonts w:ascii="Calibri" w:hAnsi="Calibri" w:cs="Calibri"/>
                <w:color w:val="000000"/>
                <w:spacing w:val="-3"/>
                <w:sz w:val="16"/>
                <w:szCs w:val="16"/>
                <w:lang w:val="es-ES_tradnl"/>
              </w:rPr>
            </w:pPr>
            <w:r w:rsidRPr="00EB60E9">
              <w:rPr>
                <w:rFonts w:ascii="Calibri" w:hAnsi="Calibri" w:cs="Calibri"/>
                <w:sz w:val="16"/>
                <w:szCs w:val="16"/>
              </w:rPr>
              <w:t xml:space="preserve">–Chipp, Herschel: </w:t>
            </w:r>
            <w:r w:rsidRPr="00EB60E9">
              <w:rPr>
                <w:rFonts w:ascii="Calibri" w:hAnsi="Calibri" w:cs="Calibri"/>
                <w:i/>
                <w:iCs/>
                <w:sz w:val="16"/>
                <w:szCs w:val="16"/>
              </w:rPr>
              <w:t>Teorías del arte contemporáneo. Fuentes artísticas y opiniones críticas</w:t>
            </w:r>
            <w:r w:rsidRPr="00EB60E9">
              <w:rPr>
                <w:rFonts w:ascii="Calibri" w:hAnsi="Calibri" w:cs="Calibri"/>
                <w:sz w:val="16"/>
                <w:szCs w:val="16"/>
              </w:rPr>
              <w:t>, Madrid, Akal, 1995</w:t>
            </w:r>
          </w:p>
          <w:p w:rsidR="007D3994" w:rsidRPr="00EB60E9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EB60E9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-Crow, Thomas. “Saturday disasters. “Traces and reference in early Warhol”. </w:t>
            </w:r>
          </w:p>
          <w:p w:rsidR="007D3994" w:rsidRPr="00EB60E9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–Foster, H., Krauss, R., Bois, Y.-A., Buchloh, B.: </w:t>
            </w:r>
            <w:hyperlink r:id="rId10" w:history="1">
              <w:r w:rsidRPr="00EB60E9">
                <w:rPr>
                  <w:rStyle w:val="Hyperlink"/>
                  <w:rFonts w:ascii="Calibri" w:hAnsi="Calibri" w:cs="Calibri"/>
                  <w:i/>
                  <w:iCs/>
                  <w:color w:val="000000"/>
                  <w:sz w:val="16"/>
                  <w:szCs w:val="16"/>
                  <w:u w:val="none"/>
                </w:rPr>
                <w:t>Arte desde 1900 : modernidad, antimodernidad, posmodernidad</w:t>
              </w:r>
            </w:hyperlink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Pr="00EB60E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>Madrid, Akal, 2006</w:t>
            </w:r>
          </w:p>
          <w:p w:rsidR="007D3994" w:rsidRPr="00EB60E9" w:rsidRDefault="007D3994" w:rsidP="00EB60E9">
            <w:pP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</w:pPr>
            <w:r w:rsidRPr="00EB60E9"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–</w:t>
            </w:r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Goldberg, Rose Lee: </w:t>
            </w:r>
            <w:hyperlink r:id="rId11" w:history="1">
              <w:r w:rsidRPr="00EB60E9">
                <w:rPr>
                  <w:rStyle w:val="Hyperlink"/>
                  <w:rFonts w:ascii="Calibri" w:hAnsi="Calibri" w:cs="Calibri"/>
                  <w:i/>
                  <w:iCs/>
                  <w:color w:val="000000"/>
                  <w:sz w:val="16"/>
                  <w:szCs w:val="16"/>
                  <w:u w:val="none"/>
                </w:rPr>
                <w:t>Performance art: desde el futurismo hasta el presente</w:t>
              </w:r>
            </w:hyperlink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>, Barcelona, Destino, 1996</w:t>
            </w:r>
          </w:p>
          <w:p w:rsidR="007D3994" w:rsidRPr="00EB60E9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  <w:lang w:val="es-ES_tradnl"/>
              </w:rPr>
            </w:pPr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>–</w:t>
            </w:r>
            <w:r w:rsidRPr="00EB60E9">
              <w:rPr>
                <w:rFonts w:ascii="Calibri" w:hAnsi="Calibri" w:cs="Calibri"/>
                <w:color w:val="000000"/>
                <w:sz w:val="16"/>
                <w:szCs w:val="16"/>
                <w:lang w:val="es-ES_tradnl"/>
              </w:rPr>
              <w:t xml:space="preserve">Guasch, Ana María (Ed.): </w:t>
            </w:r>
            <w:r w:rsidRPr="00EB60E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s-ES_tradnl"/>
              </w:rPr>
              <w:t>Los manifiestos del arte posmoderno. Textos de exposiciones. 1980-1995</w:t>
            </w:r>
            <w:r w:rsidRPr="00EB60E9">
              <w:rPr>
                <w:rFonts w:ascii="Calibri" w:hAnsi="Calibri" w:cs="Calibri"/>
                <w:color w:val="000000"/>
                <w:sz w:val="16"/>
                <w:szCs w:val="16"/>
                <w:lang w:val="es-ES_tradnl"/>
              </w:rPr>
              <w:t>, Madrid, Akal, 2000</w:t>
            </w:r>
          </w:p>
          <w:p w:rsidR="007D3994" w:rsidRPr="00EB60E9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>–</w:t>
            </w:r>
            <w:r w:rsidRPr="00EB60E9">
              <w:rPr>
                <w:rFonts w:ascii="Calibri" w:hAnsi="Calibri" w:cs="Calibri"/>
                <w:color w:val="000000"/>
                <w:sz w:val="16"/>
                <w:szCs w:val="16"/>
                <w:lang w:val="es-ES_tradnl"/>
              </w:rPr>
              <w:t xml:space="preserve">Guasch, Ana María: </w:t>
            </w:r>
            <w:r w:rsidRPr="00EB60E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s-ES_tradnl"/>
              </w:rPr>
              <w:t>El arte último del siglo XX</w:t>
            </w:r>
            <w:r w:rsidRPr="00EB60E9">
              <w:rPr>
                <w:rFonts w:ascii="Calibri" w:hAnsi="Calibri" w:cs="Calibri"/>
                <w:color w:val="000000"/>
                <w:sz w:val="16"/>
                <w:szCs w:val="16"/>
                <w:lang w:val="es-ES_tradnl"/>
              </w:rPr>
              <w:t xml:space="preserve">. </w:t>
            </w:r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>Madrid, Alianza, 2000</w:t>
            </w:r>
          </w:p>
          <w:p w:rsidR="007D3994" w:rsidRPr="00EB60E9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60E9"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–</w:t>
            </w:r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Lippard, Lucy, </w:t>
            </w:r>
            <w:hyperlink r:id="rId12" w:history="1">
              <w:r w:rsidRPr="00EB60E9">
                <w:rPr>
                  <w:rStyle w:val="Hyperlink"/>
                  <w:rFonts w:ascii="Calibri" w:hAnsi="Calibri" w:cs="Calibri"/>
                  <w:i/>
                  <w:iCs/>
                  <w:color w:val="000000"/>
                  <w:sz w:val="16"/>
                  <w:szCs w:val="16"/>
                  <w:u w:val="none"/>
                </w:rPr>
                <w:t>El Pop Art</w:t>
              </w:r>
            </w:hyperlink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>, Barcelona, Destino, 1993</w:t>
            </w:r>
          </w:p>
          <w:p w:rsidR="007D3994" w:rsidRPr="00EB60E9" w:rsidRDefault="007D3994" w:rsidP="00EB60E9">
            <w:pP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</w:pPr>
            <w:r w:rsidRPr="00EB60E9"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 xml:space="preserve">–Lucie-Smith, Edgard: </w:t>
            </w:r>
            <w:r w:rsidRPr="00EB60E9">
              <w:rPr>
                <w:rFonts w:ascii="Calibri" w:hAnsi="Calibri" w:cs="Calibri"/>
                <w:i/>
                <w:iCs/>
                <w:color w:val="000000"/>
                <w:spacing w:val="-3"/>
                <w:sz w:val="16"/>
                <w:szCs w:val="16"/>
              </w:rPr>
              <w:t>Movimientos artísticos desde 1945</w:t>
            </w:r>
            <w:r w:rsidRPr="00EB60E9"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, Barcelona, Destino, 1991</w:t>
            </w:r>
          </w:p>
          <w:p w:rsidR="007D3994" w:rsidRPr="00EB60E9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60E9"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–</w:t>
            </w:r>
            <w:hyperlink r:id="rId13" w:history="1">
              <w:r w:rsidRPr="00EB60E9">
                <w:rPr>
                  <w:rStyle w:val="Hyperlink"/>
                  <w:rFonts w:ascii="Calibri" w:hAnsi="Calibri" w:cs="Calibri"/>
                  <w:color w:val="000000"/>
                  <w:sz w:val="16"/>
                  <w:szCs w:val="16"/>
                  <w:u w:val="none"/>
                </w:rPr>
                <w:t>Lucie Smith, Edward</w:t>
              </w:r>
            </w:hyperlink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EB60E9">
              <w:rPr>
                <w:rStyle w:val="Strong"/>
                <w:rFonts w:ascii="Calibri" w:hAnsi="Calibri" w:cs="Calibri"/>
                <w:b w:val="0"/>
                <w:bCs w:val="0"/>
                <w:i/>
                <w:iCs/>
                <w:color w:val="000000"/>
                <w:sz w:val="16"/>
                <w:szCs w:val="16"/>
              </w:rPr>
              <w:t>El arte hoy: Del expresionísmo abstracto al nuevo realismo</w:t>
            </w:r>
            <w:r w:rsidRPr="00EB60E9"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16"/>
                <w:szCs w:val="16"/>
              </w:rPr>
              <w:t>,</w:t>
            </w:r>
            <w:r w:rsidRPr="00EB60E9">
              <w:rPr>
                <w:rStyle w:val="Strong"/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>Madrid, Cátedra , 1983</w:t>
            </w:r>
          </w:p>
          <w:p w:rsidR="007D3994" w:rsidRPr="00EB60E9" w:rsidRDefault="007D3994" w:rsidP="00EB60E9">
            <w:pP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</w:pPr>
            <w:r w:rsidRPr="00EB60E9"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–</w:t>
            </w:r>
            <w:r w:rsidRPr="00EB60E9">
              <w:rPr>
                <w:rFonts w:ascii="Calibri" w:hAnsi="Calibri" w:cs="Calibri"/>
                <w:color w:val="000000"/>
                <w:sz w:val="16"/>
                <w:szCs w:val="16"/>
                <w:lang w:val="es-ES_tradnl"/>
              </w:rPr>
              <w:t xml:space="preserve">Lyotard, Jean-François: </w:t>
            </w:r>
            <w:r w:rsidRPr="00EB60E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s-ES_tradnl"/>
              </w:rPr>
              <w:t>La posmodernidad</w:t>
            </w:r>
            <w:r w:rsidRPr="00EB60E9">
              <w:rPr>
                <w:rFonts w:ascii="Calibri" w:hAnsi="Calibri" w:cs="Calibri"/>
                <w:color w:val="000000"/>
                <w:sz w:val="16"/>
                <w:szCs w:val="16"/>
                <w:lang w:val="es-ES_tradnl"/>
              </w:rPr>
              <w:t>, Barcelona, Gedisa, 1987</w:t>
            </w:r>
          </w:p>
          <w:p w:rsidR="007D3994" w:rsidRPr="00EB60E9" w:rsidRDefault="007D3994" w:rsidP="00EB60E9">
            <w:pP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</w:pPr>
            <w:r w:rsidRPr="00EB60E9"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 xml:space="preserve">–Marchán Fiz, Simón: </w:t>
            </w:r>
            <w:r w:rsidRPr="00EB60E9">
              <w:rPr>
                <w:rFonts w:ascii="Calibri" w:hAnsi="Calibri" w:cs="Calibri"/>
                <w:i/>
                <w:iCs/>
                <w:color w:val="000000"/>
                <w:spacing w:val="-3"/>
                <w:sz w:val="16"/>
                <w:szCs w:val="16"/>
              </w:rPr>
              <w:t>Del arte objetual al arte de concepto</w:t>
            </w:r>
            <w:r w:rsidRPr="00EB60E9"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, Madrid, Akal, 1986</w:t>
            </w:r>
          </w:p>
          <w:p w:rsidR="007D3994" w:rsidRPr="00EB60E9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EB60E9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–Meyer, James (ED.): </w:t>
            </w:r>
            <w:hyperlink r:id="rId14" w:history="1">
              <w:r w:rsidRPr="00EB60E9">
                <w:rPr>
                  <w:rStyle w:val="Hyperlink"/>
                  <w:rFonts w:ascii="Calibri" w:hAnsi="Calibri" w:cs="Calibri"/>
                  <w:i/>
                  <w:iCs/>
                  <w:color w:val="000000"/>
                  <w:sz w:val="16"/>
                  <w:szCs w:val="16"/>
                  <w:u w:val="none"/>
                  <w:lang w:val="en-GB"/>
                </w:rPr>
                <w:t>Arte minimalista</w:t>
              </w:r>
            </w:hyperlink>
            <w:r w:rsidRPr="00EB60E9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, London, Phaidon, 2005</w:t>
            </w:r>
          </w:p>
          <w:p w:rsidR="007D3994" w:rsidRPr="00EB60E9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–Morgan, Robert C.: </w:t>
            </w:r>
            <w:hyperlink r:id="rId15" w:history="1">
              <w:r w:rsidRPr="00EB60E9">
                <w:rPr>
                  <w:rStyle w:val="Hyperlink"/>
                  <w:rFonts w:ascii="Calibri" w:hAnsi="Calibri" w:cs="Calibri"/>
                  <w:i/>
                  <w:iCs/>
                  <w:color w:val="000000"/>
                  <w:sz w:val="16"/>
                  <w:szCs w:val="16"/>
                  <w:u w:val="none"/>
                </w:rPr>
                <w:t>Del arte a la idea: ensayos sobre arte conceptual</w:t>
              </w:r>
            </w:hyperlink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>, Madrid : Akal, 2003</w:t>
            </w:r>
          </w:p>
          <w:p w:rsidR="007D3994" w:rsidRPr="00EB60E9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EB60E9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–Osborne, Peter (Ed.): </w:t>
            </w:r>
            <w:r w:rsidRPr="00EB60E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Arte conceptual</w:t>
            </w:r>
            <w:r w:rsidRPr="00EB60E9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, London, Phaidon, 2006</w:t>
            </w:r>
          </w:p>
          <w:p w:rsidR="007D3994" w:rsidRPr="00EB60E9" w:rsidRDefault="007D3994" w:rsidP="00EB60E9">
            <w:pPr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16"/>
                <w:szCs w:val="16"/>
              </w:rPr>
            </w:pPr>
            <w:r w:rsidRPr="00EB60E9"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16"/>
                <w:szCs w:val="16"/>
              </w:rPr>
              <w:t xml:space="preserve">–Pérez Carreño,  F.: </w:t>
            </w:r>
            <w:r w:rsidRPr="00EB60E9">
              <w:rPr>
                <w:rStyle w:val="Strong"/>
                <w:rFonts w:ascii="Calibri" w:hAnsi="Calibri" w:cs="Calibri"/>
                <w:b w:val="0"/>
                <w:bCs w:val="0"/>
                <w:i/>
                <w:iCs/>
                <w:color w:val="000000"/>
                <w:sz w:val="16"/>
                <w:szCs w:val="16"/>
              </w:rPr>
              <w:t>Arte minimal. Objeto y sentido</w:t>
            </w:r>
            <w:r w:rsidRPr="00EB60E9"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16"/>
                <w:szCs w:val="16"/>
              </w:rPr>
              <w:t>, Madrid, Antonio Machado Libros, 2003</w:t>
            </w:r>
          </w:p>
          <w:p w:rsidR="007D3994" w:rsidRPr="00EB60E9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  <w:lang w:val="es-ES_tradnl"/>
              </w:rPr>
            </w:pPr>
            <w:r w:rsidRPr="00EB60E9"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16"/>
                <w:szCs w:val="16"/>
              </w:rPr>
              <w:t>–Perniola, Mario:</w:t>
            </w:r>
            <w:r w:rsidRPr="00EB60E9">
              <w:rPr>
                <w:rStyle w:val="Strong"/>
                <w:rFonts w:ascii="Calibri" w:hAnsi="Calibri" w:cs="Calibri"/>
                <w:b w:val="0"/>
                <w:bCs w:val="0"/>
                <w:i/>
                <w:iCs/>
                <w:color w:val="000000"/>
                <w:sz w:val="16"/>
                <w:szCs w:val="16"/>
              </w:rPr>
              <w:t xml:space="preserve"> Los situacionistas</w:t>
            </w:r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>, Visor Distribuciones, 2008</w:t>
            </w:r>
          </w:p>
          <w:p w:rsidR="007D3994" w:rsidRPr="00EB60E9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–Reckitt, Helena (Ed.): </w:t>
            </w:r>
            <w:r w:rsidRPr="00EB60E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Arte y feminismo</w:t>
            </w:r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>, London, Phaidon, 2005</w:t>
            </w:r>
          </w:p>
          <w:p w:rsidR="007D3994" w:rsidRPr="00EB60E9" w:rsidRDefault="007D3994" w:rsidP="00EB60E9">
            <w:pPr>
              <w:tabs>
                <w:tab w:val="left" w:pos="2297"/>
              </w:tabs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>–</w:t>
            </w:r>
            <w:hyperlink r:id="rId16" w:history="1">
              <w:r w:rsidRPr="00EB60E9">
                <w:rPr>
                  <w:rStyle w:val="Hyperlink"/>
                  <w:rFonts w:ascii="Calibri" w:hAnsi="Calibri" w:cs="Calibri"/>
                  <w:color w:val="000000"/>
                  <w:sz w:val="16"/>
                  <w:szCs w:val="16"/>
                  <w:u w:val="none"/>
                </w:rPr>
                <w:t>Rush, Michael</w:t>
              </w:r>
            </w:hyperlink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EB60E9">
              <w:rPr>
                <w:rStyle w:val="Strong"/>
                <w:rFonts w:ascii="Calibri" w:hAnsi="Calibri" w:cs="Calibri"/>
                <w:b w:val="0"/>
                <w:bCs w:val="0"/>
                <w:i/>
                <w:iCs/>
                <w:color w:val="000000"/>
                <w:sz w:val="16"/>
                <w:szCs w:val="16"/>
              </w:rPr>
              <w:t>Nuevas expresiones artísticas a finales del siglo XX</w:t>
            </w:r>
            <w:r w:rsidRPr="00EB60E9"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16"/>
                <w:szCs w:val="16"/>
              </w:rPr>
              <w:t xml:space="preserve">, </w:t>
            </w:r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>Barcelona, Destino, 2002</w:t>
            </w:r>
          </w:p>
          <w:p w:rsidR="007D3994" w:rsidRPr="00EB60E9" w:rsidRDefault="007D3994" w:rsidP="00EB60E9">
            <w:pPr>
              <w:tabs>
                <w:tab w:val="left" w:pos="2297"/>
              </w:tabs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60E9"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 xml:space="preserve">–Solans, Piedad, </w:t>
            </w:r>
            <w:r w:rsidRPr="00EB60E9">
              <w:rPr>
                <w:rFonts w:ascii="Calibri" w:hAnsi="Calibri" w:cs="Calibri"/>
                <w:i/>
                <w:iCs/>
                <w:color w:val="000000"/>
                <w:spacing w:val="-3"/>
                <w:sz w:val="16"/>
                <w:szCs w:val="16"/>
              </w:rPr>
              <w:t>Accionismo vienés</w:t>
            </w:r>
            <w:r w:rsidRPr="00EB60E9"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, Madrid, Nerea, 1999.</w:t>
            </w:r>
          </w:p>
          <w:p w:rsidR="007D3994" w:rsidRPr="00EB60E9" w:rsidRDefault="007D3994" w:rsidP="00EB60E9">
            <w:pPr>
              <w:rPr>
                <w:rFonts w:ascii="Calibri" w:hAnsi="Calibri" w:cs="Calibri"/>
                <w:sz w:val="16"/>
                <w:szCs w:val="16"/>
              </w:rPr>
            </w:pPr>
            <w:r w:rsidRPr="00EB60E9">
              <w:rPr>
                <w:rFonts w:ascii="Calibri" w:hAnsi="Calibri" w:cs="Calibri"/>
                <w:color w:val="000000"/>
                <w:spacing w:val="-3"/>
                <w:sz w:val="16"/>
                <w:szCs w:val="16"/>
                <w:lang w:val="es-ES_tradnl"/>
              </w:rPr>
              <w:t>–</w:t>
            </w:r>
            <w:hyperlink r:id="rId17" w:history="1">
              <w:r w:rsidRPr="00EB60E9">
                <w:rPr>
                  <w:rStyle w:val="Hyperlink"/>
                  <w:rFonts w:ascii="Calibri" w:hAnsi="Calibri" w:cs="Calibri"/>
                  <w:color w:val="000000"/>
                  <w:sz w:val="16"/>
                  <w:szCs w:val="16"/>
                  <w:u w:val="none"/>
                </w:rPr>
                <w:t>Taylor, Brandon</w:t>
              </w:r>
            </w:hyperlink>
            <w:r w:rsidRPr="00EB60E9">
              <w:rPr>
                <w:rFonts w:ascii="Calibri" w:hAnsi="Calibri" w:cs="Calibri"/>
                <w:sz w:val="16"/>
                <w:szCs w:val="16"/>
              </w:rPr>
              <w:t>:</w:t>
            </w:r>
            <w:r w:rsidRPr="00EB60E9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EB60E9">
              <w:rPr>
                <w:rStyle w:val="Strong"/>
                <w:rFonts w:ascii="Calibri" w:hAnsi="Calibri" w:cs="Calibri"/>
                <w:b w:val="0"/>
                <w:bCs w:val="0"/>
                <w:i/>
                <w:iCs/>
                <w:sz w:val="16"/>
                <w:szCs w:val="16"/>
              </w:rPr>
              <w:t>Arte hoy</w:t>
            </w:r>
            <w:r w:rsidRPr="00EB60E9">
              <w:rPr>
                <w:rStyle w:val="Strong"/>
                <w:rFonts w:ascii="Calibri" w:hAnsi="Calibri" w:cs="Calibri"/>
                <w:b w:val="0"/>
                <w:bCs w:val="0"/>
                <w:sz w:val="16"/>
                <w:szCs w:val="16"/>
              </w:rPr>
              <w:t>,</w:t>
            </w:r>
            <w:r w:rsidRPr="00EB60E9">
              <w:rPr>
                <w:rFonts w:ascii="Calibri" w:hAnsi="Calibri" w:cs="Calibri"/>
                <w:sz w:val="16"/>
                <w:szCs w:val="16"/>
              </w:rPr>
              <w:t xml:space="preserve"> Madrid, Akal, 2000</w:t>
            </w:r>
          </w:p>
          <w:p w:rsidR="007D3994" w:rsidRPr="00EB60E9" w:rsidRDefault="007D3994" w:rsidP="00EB60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–Uberquoi, M.-C.: </w:t>
            </w:r>
            <w:r w:rsidRPr="00EB60E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¿El arte a la deriva?</w:t>
            </w:r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>, Barcelona, Debolsillo, 2004</w:t>
            </w:r>
          </w:p>
          <w:p w:rsidR="007D3994" w:rsidRPr="00EB60E9" w:rsidRDefault="007D3994" w:rsidP="00EB60E9">
            <w:pPr>
              <w:rPr>
                <w:rFonts w:ascii="Calibri" w:hAnsi="Calibri" w:cs="Calibri"/>
                <w:color w:val="000000"/>
                <w:spacing w:val="-3"/>
                <w:sz w:val="16"/>
                <w:szCs w:val="16"/>
                <w:lang w:val="es-ES_tradnl"/>
              </w:rPr>
            </w:pPr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>–</w:t>
            </w:r>
            <w:r w:rsidRPr="00EB60E9">
              <w:rPr>
                <w:rFonts w:ascii="Calibri" w:hAnsi="Calibri" w:cs="Calibri"/>
                <w:color w:val="000000"/>
                <w:sz w:val="16"/>
                <w:szCs w:val="16"/>
                <w:lang w:val="es-ES_tradnl"/>
              </w:rPr>
              <w:t xml:space="preserve">Wallis, Brian (Ed.): </w:t>
            </w:r>
            <w:r w:rsidRPr="00EB60E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s-ES_tradnl"/>
              </w:rPr>
              <w:t>Arte después de la modernidad. Nuevos planteamientos en torno a la representación</w:t>
            </w:r>
            <w:r w:rsidRPr="00EB60E9">
              <w:rPr>
                <w:rFonts w:ascii="Calibri" w:hAnsi="Calibri" w:cs="Calibri"/>
                <w:color w:val="000000"/>
                <w:sz w:val="16"/>
                <w:szCs w:val="16"/>
                <w:lang w:val="es-ES_tradnl"/>
              </w:rPr>
              <w:t>. Madrid, Akal, 2001</w:t>
            </w:r>
          </w:p>
          <w:p w:rsidR="007D3994" w:rsidRPr="00EB60E9" w:rsidRDefault="007D3994" w:rsidP="00EB60E9">
            <w:pP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</w:pPr>
            <w:r w:rsidRPr="00EB60E9">
              <w:rPr>
                <w:rFonts w:ascii="Calibri" w:hAnsi="Calibri" w:cs="Calibri"/>
                <w:sz w:val="16"/>
                <w:szCs w:val="16"/>
                <w:lang w:val="es-ES_tradnl"/>
              </w:rPr>
              <w:t>–</w:t>
            </w:r>
            <w:r w:rsidRPr="00EB60E9"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 xml:space="preserve">Wood, P., Frascina, F., Harris, J., Harrison, Ch.: </w:t>
            </w:r>
            <w:r w:rsidRPr="00EB60E9">
              <w:rPr>
                <w:rFonts w:ascii="Calibri" w:hAnsi="Calibri" w:cs="Calibri"/>
                <w:i/>
                <w:iCs/>
                <w:color w:val="000000"/>
                <w:spacing w:val="-3"/>
                <w:sz w:val="16"/>
                <w:szCs w:val="16"/>
              </w:rPr>
              <w:t>La modernidad a debate</w:t>
            </w:r>
            <w:r w:rsidRPr="00EB60E9"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, Madrid, Akal, 1999</w:t>
            </w:r>
          </w:p>
          <w:p w:rsidR="007D3994" w:rsidRPr="00E4178D" w:rsidRDefault="007D3994" w:rsidP="00EB60E9">
            <w:pPr>
              <w:rPr>
                <w:rFonts w:ascii="Arial Narrow" w:hAnsi="Arial Narrow" w:cs="Arial Narrow"/>
                <w:color w:val="000000"/>
                <w:spacing w:val="-3"/>
                <w:sz w:val="16"/>
                <w:szCs w:val="16"/>
              </w:rPr>
            </w:pPr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-Wölfflin, Heinrich: </w:t>
            </w:r>
            <w:r w:rsidRPr="00EB60E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Conceptos fundamentales de la historia del arte</w:t>
            </w:r>
            <w:r w:rsidRPr="00EB60E9">
              <w:rPr>
                <w:rFonts w:ascii="Calibri" w:hAnsi="Calibri" w:cs="Calibri"/>
                <w:color w:val="000000"/>
                <w:sz w:val="16"/>
                <w:szCs w:val="16"/>
              </w:rPr>
              <w:t>. Madrid: Espasa Calpe, 2009.</w:t>
            </w:r>
          </w:p>
        </w:tc>
      </w:tr>
      <w:tr w:rsidR="007D3994">
        <w:trPr>
          <w:trHeight w:val="3054"/>
        </w:trPr>
        <w:tc>
          <w:tcPr>
            <w:tcW w:w="2798" w:type="dxa"/>
            <w:shd w:val="solid" w:color="C0C0C0" w:fill="FFFFFF"/>
          </w:tcPr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Métodos docentes</w:t>
            </w:r>
          </w:p>
          <w:p w:rsidR="007D3994" w:rsidRPr="00E20A53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E20A53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E20A53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E20A53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E20A53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E20A53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E20A53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E20A53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E20A53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E20A53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E20A53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E20A53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7D3994" w:rsidRPr="00E20A53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E20A53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E20A53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E20A53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7D3994" w:rsidRPr="00E20A53" w:rsidRDefault="007D399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922" w:type="dxa"/>
          </w:tcPr>
          <w:p w:rsidR="007D3994" w:rsidRDefault="007D3994" w:rsidP="00E4178D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La materia se enseña sobre la base de aprendizaje de contenidos teóricos, realización de prácticas y apoyo de tutorías, de la siguiente manera:</w:t>
            </w:r>
          </w:p>
          <w:p w:rsidR="007D3994" w:rsidRDefault="007D3994" w:rsidP="00E4178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Default="007D3994" w:rsidP="00E4178D">
            <w:pPr>
              <w:ind w:left="82" w:hanging="82"/>
              <w:rPr>
                <w:rFonts w:ascii="Arial Narrow" w:hAnsi="Arial Narrow" w:cs="Arial Narrow"/>
                <w:sz w:val="16"/>
                <w:szCs w:val="16"/>
              </w:rPr>
            </w:pPr>
            <w:r w:rsidRPr="00E4178D">
              <w:rPr>
                <w:rFonts w:ascii="Arial Narrow" w:hAnsi="Arial Narrow" w:cs="Arial Narrow"/>
                <w:sz w:val="16"/>
                <w:szCs w:val="16"/>
              </w:rPr>
              <w:t>-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134FEC">
              <w:rPr>
                <w:rFonts w:ascii="Arial Narrow" w:hAnsi="Arial Narrow" w:cs="Arial Narrow"/>
                <w:sz w:val="16"/>
                <w:szCs w:val="16"/>
              </w:rPr>
              <w:t xml:space="preserve">La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inmensa </w:t>
            </w:r>
            <w:r w:rsidRPr="00134FEC">
              <w:rPr>
                <w:rFonts w:ascii="Arial Narrow" w:hAnsi="Arial Narrow" w:cs="Arial Narrow"/>
                <w:sz w:val="16"/>
                <w:szCs w:val="16"/>
              </w:rPr>
              <w:t>mayoría de las clases serán prácticas, en la medida en que estarán consagradas a comentarios de textos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y análisis de los movimientos artísticos de los últimos años</w:t>
            </w:r>
          </w:p>
          <w:p w:rsidR="007D3994" w:rsidRDefault="007D3994" w:rsidP="00E4178D">
            <w:pPr>
              <w:ind w:left="82" w:hanging="82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 Las clases teóricas servirán para trazar las líneas generales de los temas básicos.</w:t>
            </w:r>
          </w:p>
          <w:p w:rsidR="007D3994" w:rsidRDefault="007D3994" w:rsidP="00E4178D">
            <w:pPr>
              <w:ind w:left="82" w:hanging="82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- </w:t>
            </w:r>
            <w:r w:rsidRPr="00134FEC">
              <w:rPr>
                <w:rFonts w:ascii="Arial Narrow" w:hAnsi="Arial Narrow" w:cs="Arial Narrow"/>
                <w:sz w:val="16"/>
                <w:szCs w:val="16"/>
              </w:rPr>
              <w:t xml:space="preserve">Se dará un papel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preponderante </w:t>
            </w:r>
            <w:r w:rsidRPr="00134FEC">
              <w:rPr>
                <w:rFonts w:ascii="Arial Narrow" w:hAnsi="Arial Narrow" w:cs="Arial Narrow"/>
                <w:sz w:val="16"/>
                <w:szCs w:val="16"/>
              </w:rPr>
              <w:t xml:space="preserve">a las intervenciones de los alumnos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tanto a la hora </w:t>
            </w:r>
            <w:r w:rsidRPr="00134FEC">
              <w:rPr>
                <w:rFonts w:ascii="Arial Narrow" w:hAnsi="Arial Narrow" w:cs="Arial Narrow"/>
                <w:sz w:val="16"/>
                <w:szCs w:val="16"/>
              </w:rPr>
              <w:t>de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comentar</w:t>
            </w:r>
            <w:r w:rsidRPr="00134FEC">
              <w:rPr>
                <w:rFonts w:ascii="Arial Narrow" w:hAnsi="Arial Narrow" w:cs="Arial Narrow"/>
                <w:sz w:val="16"/>
                <w:szCs w:val="16"/>
              </w:rPr>
              <w:t xml:space="preserve"> los textos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como de analizar los movimientos artísticos</w:t>
            </w:r>
          </w:p>
          <w:p w:rsidR="007D3994" w:rsidRDefault="007D3994" w:rsidP="00E4178D">
            <w:pPr>
              <w:ind w:left="82" w:hanging="82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 Q</w:t>
            </w:r>
            <w:r w:rsidRPr="00134FEC">
              <w:rPr>
                <w:rFonts w:ascii="Arial Narrow" w:hAnsi="Arial Narrow" w:cs="Arial Narrow"/>
                <w:sz w:val="16"/>
                <w:szCs w:val="16"/>
              </w:rPr>
              <w:t xml:space="preserve">uedará en manos de los alumnos la </w:t>
            </w:r>
            <w:r>
              <w:rPr>
                <w:rFonts w:ascii="Arial Narrow" w:hAnsi="Arial Narrow" w:cs="Arial Narrow"/>
                <w:sz w:val="16"/>
                <w:szCs w:val="16"/>
              </w:rPr>
              <w:t>exposición de dichos movimientos mediante la proyección de imágenes y el análisis correspondiente; el profesor dirigirá los comentarios de textos</w:t>
            </w:r>
          </w:p>
          <w:p w:rsidR="007D3994" w:rsidRDefault="007D3994" w:rsidP="00E4178D">
            <w:pPr>
              <w:ind w:left="82" w:hanging="82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 Será obligatorio (individualmente o en grupo, según el número de alumnos que se matriculen en la asignatura) hacer la exposición de alguna corriente artística o autor, presentando después un trabajo escrito en el que se recoja dicha exposición</w:t>
            </w:r>
          </w:p>
          <w:p w:rsidR="007D3994" w:rsidRDefault="007D3994" w:rsidP="00E4178D">
            <w:pPr>
              <w:ind w:left="82" w:hanging="82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- </w:t>
            </w:r>
            <w:r w:rsidRPr="00134FEC">
              <w:rPr>
                <w:rFonts w:ascii="Arial Narrow" w:hAnsi="Arial Narrow" w:cs="Arial Narrow"/>
                <w:sz w:val="16"/>
                <w:szCs w:val="16"/>
              </w:rPr>
              <w:t>Se valoraran los trabajos voluntarios que introduzcan alguna perspectiva complementaria, siempre que su tema y desarrollo hayan sido convenidos con el profesor.</w:t>
            </w:r>
          </w:p>
          <w:p w:rsidR="007D3994" w:rsidRPr="00E4178D" w:rsidRDefault="007D3994" w:rsidP="00E4178D">
            <w:pPr>
              <w:ind w:left="82" w:hanging="82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D3994">
        <w:tc>
          <w:tcPr>
            <w:tcW w:w="2798" w:type="dxa"/>
            <w:shd w:val="solid" w:color="C0C0C0" w:fill="FFFFFF"/>
          </w:tcPr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Actividades y horas de trabajo estimadas </w:t>
            </w: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922" w:type="dxa"/>
          </w:tcPr>
          <w:p w:rsidR="007D3994" w:rsidRDefault="007D3994"/>
          <w:tbl>
            <w:tblPr>
              <w:tblW w:w="0" w:type="auto"/>
              <w:tblLook w:val="01E0"/>
            </w:tblPr>
            <w:tblGrid>
              <w:gridCol w:w="836"/>
              <w:gridCol w:w="909"/>
              <w:gridCol w:w="1026"/>
              <w:gridCol w:w="508"/>
            </w:tblGrid>
            <w:tr w:rsidR="007D3994">
              <w:tc>
                <w:tcPr>
                  <w:tcW w:w="0" w:type="auto"/>
                </w:tcPr>
                <w:p w:rsidR="007D3994" w:rsidRDefault="007D3994">
                  <w:pPr>
                    <w:rPr>
                      <w:rFonts w:ascii="Arial Narrow" w:hAnsi="Arial Narrow" w:cs="Arial Narrow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  <w:u w:val="single"/>
                    </w:rPr>
                    <w:t xml:space="preserve">Actividad </w:t>
                  </w:r>
                </w:p>
                <w:p w:rsidR="007D3994" w:rsidRDefault="007D3994">
                  <w:pPr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Teóricas</w:t>
                  </w:r>
                </w:p>
                <w:p w:rsidR="007D3994" w:rsidRDefault="007D3994">
                  <w:pPr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Prácticas</w:t>
                  </w:r>
                </w:p>
                <w:p w:rsidR="007D3994" w:rsidRDefault="007D3994">
                  <w:pPr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Tutorías</w:t>
                  </w:r>
                </w:p>
                <w:p w:rsidR="007D3994" w:rsidRDefault="007D3994">
                  <w:pPr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 xml:space="preserve">Exámenes  </w:t>
                  </w:r>
                </w:p>
                <w:p w:rsidR="007D3994" w:rsidRDefault="007D3994">
                  <w:pPr>
                    <w:rPr>
                      <w:rFonts w:ascii="Arial Narrow" w:hAnsi="Arial Narrow" w:cs="Arial Narrow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 Narrow" w:hAnsi="Arial Narrow" w:cs="Arial Narrow"/>
                      <w:b/>
                      <w:bCs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0" w:type="auto"/>
                </w:tcPr>
                <w:p w:rsidR="007D3994" w:rsidRDefault="007D3994">
                  <w:pPr>
                    <w:jc w:val="right"/>
                    <w:rPr>
                      <w:rFonts w:ascii="Arial Narrow" w:hAnsi="Arial Narrow" w:cs="Arial Narrow"/>
                      <w:sz w:val="16"/>
                      <w:szCs w:val="16"/>
                      <w:u w:val="single"/>
                      <w:lang w:val="nl-BE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  <w:u w:val="single"/>
                      <w:lang w:val="nl-BE"/>
                    </w:rPr>
                    <w:t>Horas clase</w:t>
                  </w:r>
                </w:p>
                <w:p w:rsidR="007D3994" w:rsidRDefault="007D3994">
                  <w:pPr>
                    <w:jc w:val="right"/>
                    <w:rPr>
                      <w:rFonts w:ascii="Arial Narrow" w:hAnsi="Arial Narrow" w:cs="Arial Narrow"/>
                      <w:sz w:val="16"/>
                      <w:szCs w:val="16"/>
                      <w:lang w:val="nl-BE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  <w:lang w:val="nl-BE"/>
                    </w:rPr>
                    <w:t>30</w:t>
                  </w:r>
                </w:p>
                <w:p w:rsidR="007D3994" w:rsidRDefault="007D3994">
                  <w:pPr>
                    <w:jc w:val="right"/>
                    <w:rPr>
                      <w:rFonts w:ascii="Arial Narrow" w:hAnsi="Arial Narrow" w:cs="Arial Narrow"/>
                      <w:sz w:val="16"/>
                      <w:szCs w:val="16"/>
                      <w:lang w:val="nl-BE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  <w:lang w:val="nl-BE"/>
                    </w:rPr>
                    <w:t>15</w:t>
                  </w:r>
                </w:p>
                <w:p w:rsidR="007D3994" w:rsidRDefault="007D3994">
                  <w:pPr>
                    <w:jc w:val="right"/>
                    <w:rPr>
                      <w:rFonts w:ascii="Arial Narrow" w:hAnsi="Arial Narrow" w:cs="Arial Narrow"/>
                      <w:sz w:val="16"/>
                      <w:szCs w:val="16"/>
                      <w:lang w:val="nl-BE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  <w:lang w:val="nl-BE"/>
                    </w:rPr>
                    <w:t>9</w:t>
                  </w:r>
                </w:p>
                <w:p w:rsidR="007D3994" w:rsidRDefault="007D3994">
                  <w:pPr>
                    <w:jc w:val="right"/>
                    <w:rPr>
                      <w:rFonts w:ascii="Arial Narrow" w:hAnsi="Arial Narrow" w:cs="Arial Narrow"/>
                      <w:sz w:val="16"/>
                      <w:szCs w:val="16"/>
                      <w:lang w:val="nl-BE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  <w:lang w:val="nl-BE"/>
                    </w:rPr>
                    <w:t>6</w:t>
                  </w:r>
                </w:p>
                <w:p w:rsidR="007D3994" w:rsidRDefault="007D3994">
                  <w:pPr>
                    <w:jc w:val="right"/>
                    <w:rPr>
                      <w:rFonts w:ascii="Arial Narrow" w:hAnsi="Arial Narrow" w:cs="Arial Narrow"/>
                      <w:b/>
                      <w:bCs/>
                      <w:sz w:val="16"/>
                      <w:szCs w:val="16"/>
                      <w:lang w:val="nl-BE"/>
                    </w:rPr>
                  </w:pPr>
                  <w:r>
                    <w:rPr>
                      <w:rFonts w:ascii="Arial Narrow" w:hAnsi="Arial Narrow" w:cs="Arial Narrow"/>
                      <w:b/>
                      <w:bCs/>
                      <w:sz w:val="16"/>
                      <w:szCs w:val="16"/>
                      <w:lang w:val="nl-BE"/>
                    </w:rPr>
                    <w:t>60</w:t>
                  </w:r>
                </w:p>
                <w:p w:rsidR="007D3994" w:rsidRDefault="007D3994">
                  <w:pPr>
                    <w:rPr>
                      <w:rFonts w:ascii="Arial Narrow" w:hAnsi="Arial Narrow" w:cs="Arial Narrow"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0" w:type="auto"/>
                </w:tcPr>
                <w:p w:rsidR="007D3994" w:rsidRDefault="007D3994">
                  <w:pPr>
                    <w:jc w:val="right"/>
                    <w:rPr>
                      <w:rFonts w:ascii="Arial Narrow" w:hAnsi="Arial Narrow" w:cs="Arial Narrow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  <w:u w:val="single"/>
                    </w:rPr>
                    <w:t>Horas estudio</w:t>
                  </w:r>
                </w:p>
                <w:p w:rsidR="007D3994" w:rsidRDefault="007D3994">
                  <w:pPr>
                    <w:jc w:val="right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30</w:t>
                  </w:r>
                </w:p>
                <w:p w:rsidR="007D3994" w:rsidRDefault="007D3994">
                  <w:pPr>
                    <w:jc w:val="right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30</w:t>
                  </w:r>
                </w:p>
                <w:p w:rsidR="007D3994" w:rsidRDefault="007D3994">
                  <w:pPr>
                    <w:jc w:val="right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6</w:t>
                  </w:r>
                </w:p>
                <w:p w:rsidR="007D3994" w:rsidRDefault="007D3994">
                  <w:pPr>
                    <w:jc w:val="right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24</w:t>
                  </w:r>
                </w:p>
                <w:p w:rsidR="007D3994" w:rsidRDefault="007D3994">
                  <w:pPr>
                    <w:jc w:val="right"/>
                    <w:rPr>
                      <w:rFonts w:ascii="Arial Narrow" w:hAnsi="Arial Narrow" w:cs="Arial Narrow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b/>
                      <w:bCs/>
                      <w:sz w:val="16"/>
                      <w:szCs w:val="16"/>
                    </w:rPr>
                    <w:t>90</w:t>
                  </w:r>
                </w:p>
                <w:p w:rsidR="007D3994" w:rsidRDefault="007D3994">
                  <w:pPr>
                    <w:rPr>
                      <w:rFonts w:ascii="Arial Narrow" w:hAnsi="Arial Narrow" w:cs="Arial Narrow"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0" w:type="auto"/>
                </w:tcPr>
                <w:p w:rsidR="007D3994" w:rsidRDefault="007D3994">
                  <w:pPr>
                    <w:jc w:val="right"/>
                    <w:rPr>
                      <w:rFonts w:ascii="Arial Narrow" w:hAnsi="Arial Narrow" w:cs="Arial Narrow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  <w:u w:val="single"/>
                    </w:rPr>
                    <w:t>Total</w:t>
                  </w:r>
                </w:p>
                <w:p w:rsidR="007D3994" w:rsidRDefault="007D3994">
                  <w:pPr>
                    <w:jc w:val="right"/>
                    <w:rPr>
                      <w:rFonts w:ascii="Arial Narrow" w:hAnsi="Arial Narrow" w:cs="Arial Narrow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i/>
                      <w:iCs/>
                      <w:sz w:val="16"/>
                      <w:szCs w:val="16"/>
                    </w:rPr>
                    <w:t>60</w:t>
                  </w:r>
                </w:p>
                <w:p w:rsidR="007D3994" w:rsidRDefault="007D3994">
                  <w:pPr>
                    <w:jc w:val="right"/>
                    <w:rPr>
                      <w:rFonts w:ascii="Arial Narrow" w:hAnsi="Arial Narrow" w:cs="Arial Narrow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i/>
                      <w:iCs/>
                      <w:sz w:val="16"/>
                      <w:szCs w:val="16"/>
                    </w:rPr>
                    <w:t>45</w:t>
                  </w:r>
                </w:p>
                <w:p w:rsidR="007D3994" w:rsidRDefault="007D3994">
                  <w:pPr>
                    <w:jc w:val="right"/>
                    <w:rPr>
                      <w:rFonts w:ascii="Arial Narrow" w:hAnsi="Arial Narrow" w:cs="Arial Narrow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i/>
                      <w:iCs/>
                      <w:sz w:val="16"/>
                      <w:szCs w:val="16"/>
                    </w:rPr>
                    <w:t>15</w:t>
                  </w:r>
                </w:p>
                <w:p w:rsidR="007D3994" w:rsidRDefault="007D3994">
                  <w:pPr>
                    <w:jc w:val="right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i/>
                      <w:iCs/>
                      <w:sz w:val="16"/>
                      <w:szCs w:val="16"/>
                    </w:rPr>
                    <w:t>30</w:t>
                  </w:r>
                </w:p>
                <w:p w:rsidR="007D3994" w:rsidRDefault="007D3994">
                  <w:pPr>
                    <w:jc w:val="right"/>
                    <w:rPr>
                      <w:rFonts w:ascii="Arial Narrow" w:hAnsi="Arial Narrow" w:cs="Arial Narrow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 Narrow" w:hAnsi="Arial Narrow" w:cs="Arial Narrow"/>
                      <w:b/>
                      <w:bCs/>
                      <w:sz w:val="16"/>
                      <w:szCs w:val="16"/>
                    </w:rPr>
                    <w:t>150</w:t>
                  </w:r>
                </w:p>
              </w:tc>
            </w:tr>
          </w:tbl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Esto supone que, en una semana lectiva ordinaria, el estudiante dedica a la asignatura diez horas de trabajo: hasta 4 horas de clase y al menos 6 horas de estudio personal.</w:t>
            </w:r>
          </w:p>
          <w:p w:rsidR="007D3994" w:rsidRDefault="007D3994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7D3994">
        <w:tc>
          <w:tcPr>
            <w:tcW w:w="2798" w:type="dxa"/>
            <w:shd w:val="solid" w:color="C0C0C0" w:fill="FFFFFF"/>
          </w:tcPr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Tipo de evaluación  y criterios de calificación</w:t>
            </w:r>
          </w:p>
          <w:p w:rsidR="007D3994" w:rsidRDefault="007D3994">
            <w:pPr>
              <w:rPr>
                <w:rFonts w:ascii="Arial Narrow" w:hAnsi="Arial Narrow" w:cs="Arial Narrow"/>
                <w:color w:val="FFFFFF"/>
                <w:sz w:val="16"/>
                <w:szCs w:val="16"/>
              </w:rPr>
            </w:pPr>
          </w:p>
        </w:tc>
        <w:tc>
          <w:tcPr>
            <w:tcW w:w="5922" w:type="dxa"/>
          </w:tcPr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La evaluación se llevará a cabo por medio de los siguientes componentes:</w:t>
            </w:r>
          </w:p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953C89" w:rsidRDefault="007D3994" w:rsidP="00953C8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6"/>
                <w:szCs w:val="16"/>
              </w:rPr>
            </w:pPr>
            <w:r w:rsidRPr="00953C89">
              <w:rPr>
                <w:rFonts w:ascii="Arial Narrow" w:hAnsi="Arial Narrow" w:cs="Arial Narrow"/>
                <w:sz w:val="16"/>
                <w:szCs w:val="16"/>
              </w:rPr>
              <w:t>- La asistencia a las clases y participación activa en ellas: 15% de la calificación final.</w:t>
            </w:r>
          </w:p>
          <w:p w:rsidR="007D3994" w:rsidRPr="00953C89" w:rsidRDefault="007D3994" w:rsidP="00953C8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6"/>
                <w:szCs w:val="16"/>
              </w:rPr>
            </w:pPr>
            <w:r w:rsidRPr="00953C89">
              <w:rPr>
                <w:rFonts w:ascii="Arial Narrow" w:hAnsi="Arial Narrow" w:cs="Arial Narrow"/>
                <w:sz w:val="16"/>
                <w:szCs w:val="16"/>
              </w:rPr>
              <w:t>- Las actividades prácticas (intervenciones, trabajos escritos, etc.): el 30% de la calificación final.</w:t>
            </w:r>
          </w:p>
          <w:p w:rsidR="007D3994" w:rsidRPr="00953C89" w:rsidRDefault="007D3994" w:rsidP="00953C8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6"/>
                <w:szCs w:val="16"/>
              </w:rPr>
            </w:pPr>
            <w:r w:rsidRPr="00953C89">
              <w:rPr>
                <w:rFonts w:ascii="Arial Narrow" w:hAnsi="Arial Narrow" w:cs="Arial Narrow"/>
                <w:sz w:val="16"/>
                <w:szCs w:val="16"/>
              </w:rPr>
              <w:t>- Las tutorías y posibles actividades relacionadas con ellas: el 5% de la calificación final.</w:t>
            </w:r>
          </w:p>
          <w:p w:rsidR="007D3994" w:rsidRDefault="007D3994" w:rsidP="00953C89">
            <w:pPr>
              <w:ind w:left="262" w:hanging="262"/>
              <w:rPr>
                <w:rFonts w:ascii="Arial Narrow" w:hAnsi="Arial Narrow" w:cs="Arial Narrow"/>
                <w:sz w:val="16"/>
                <w:szCs w:val="16"/>
                <w:lang w:val="es-ES_tradnl"/>
              </w:rPr>
            </w:pPr>
            <w:r w:rsidRPr="00953C89">
              <w:rPr>
                <w:rFonts w:ascii="Arial Narrow" w:hAnsi="Arial Narrow" w:cs="Arial Narrow"/>
                <w:sz w:val="16"/>
                <w:szCs w:val="16"/>
              </w:rPr>
              <w:t xml:space="preserve">- El examen final escrito: el 50% de la calificación final. </w:t>
            </w:r>
            <w:r w:rsidRPr="00953C89">
              <w:rPr>
                <w:rFonts w:ascii="Arial Narrow" w:hAnsi="Arial Narrow" w:cs="Arial Narrow"/>
                <w:sz w:val="16"/>
                <w:szCs w:val="16"/>
                <w:lang w:val="es-ES_tradnl"/>
              </w:rPr>
              <w:t>Este ejercicio incluirá cuatro preguntas sobre el temario de teoría, de las cuales habrán de ser desarrolladas tres</w:t>
            </w:r>
            <w:r>
              <w:rPr>
                <w:rFonts w:ascii="Arial Narrow" w:hAnsi="Arial Narrow" w:cs="Arial Narrow"/>
                <w:sz w:val="16"/>
                <w:szCs w:val="16"/>
                <w:lang w:val="es-ES_tradnl"/>
              </w:rPr>
              <w:t>.</w:t>
            </w:r>
          </w:p>
          <w:p w:rsidR="007D3994" w:rsidRPr="00953C89" w:rsidRDefault="007D3994" w:rsidP="00953C89">
            <w:pPr>
              <w:ind w:left="262" w:hanging="262"/>
              <w:rPr>
                <w:rFonts w:ascii="Arial Narrow" w:hAnsi="Arial Narrow" w:cs="Arial Narrow"/>
                <w:sz w:val="16"/>
                <w:szCs w:val="16"/>
                <w:lang w:val="es-ES_tradnl"/>
              </w:rPr>
            </w:pPr>
          </w:p>
          <w:p w:rsidR="007D3994" w:rsidRDefault="007D3994" w:rsidP="00E4178D">
            <w:pPr>
              <w:rPr>
                <w:rFonts w:ascii="Arial Narrow" w:hAnsi="Arial Narrow" w:cs="Arial Narrow"/>
                <w:sz w:val="16"/>
                <w:szCs w:val="16"/>
                <w:lang w:val="es-ES_tradnl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es-ES_tradnl"/>
              </w:rPr>
              <w:t>Los criterios de calificación están en estrecha relación con los métodos docentes (véase más arriba)</w:t>
            </w:r>
          </w:p>
          <w:p w:rsidR="007D3994" w:rsidRDefault="007D3994" w:rsidP="00E4178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D3994">
        <w:tc>
          <w:tcPr>
            <w:tcW w:w="2798" w:type="dxa"/>
            <w:shd w:val="solid" w:color="C0C0C0" w:fill="FFFFFF"/>
          </w:tcPr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Idioma usado en clase y exámenes</w:t>
            </w:r>
          </w:p>
          <w:p w:rsidR="007D3994" w:rsidRDefault="007D3994">
            <w:pPr>
              <w:rPr>
                <w:rFonts w:ascii="Arial Narrow" w:hAnsi="Arial Narrow" w:cs="Arial Narrow"/>
                <w:color w:val="FFFFFF"/>
                <w:sz w:val="16"/>
                <w:szCs w:val="16"/>
              </w:rPr>
            </w:pPr>
          </w:p>
        </w:tc>
        <w:tc>
          <w:tcPr>
            <w:tcW w:w="5922" w:type="dxa"/>
          </w:tcPr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Español</w:t>
            </w:r>
          </w:p>
        </w:tc>
      </w:tr>
      <w:tr w:rsidR="007D3994">
        <w:tc>
          <w:tcPr>
            <w:tcW w:w="2798" w:type="dxa"/>
            <w:shd w:val="solid" w:color="C0C0C0" w:fill="FFFFFF"/>
          </w:tcPr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Enlaces a más información</w:t>
            </w:r>
          </w:p>
          <w:p w:rsidR="007D3994" w:rsidRDefault="007D3994">
            <w:pPr>
              <w:rPr>
                <w:rFonts w:ascii="Arial Narrow" w:hAnsi="Arial Narrow" w:cs="Arial Narrow"/>
                <w:color w:val="FFFFFF"/>
                <w:sz w:val="16"/>
                <w:szCs w:val="16"/>
              </w:rPr>
            </w:pPr>
          </w:p>
        </w:tc>
        <w:tc>
          <w:tcPr>
            <w:tcW w:w="5922" w:type="dxa"/>
          </w:tcPr>
          <w:p w:rsidR="007D3994" w:rsidRDefault="007D399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 w:cs="Arial Narrow"/>
                <w:sz w:val="16"/>
                <w:szCs w:val="16"/>
                <w:lang w:val="es-MX"/>
              </w:rPr>
            </w:pPr>
          </w:p>
          <w:p w:rsidR="007D3994" w:rsidRDefault="007D399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 w:cs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es-MX"/>
              </w:rPr>
              <w:t>Página digital del Departamento de Filosofía I en Internet:</w:t>
            </w:r>
          </w:p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  <w:hyperlink r:id="rId18" w:history="1">
              <w:r>
                <w:rPr>
                  <w:rStyle w:val="Hyperlink"/>
                  <w:rFonts w:ascii="Arial Narrow" w:hAnsi="Arial Narrow" w:cs="Arial Narrow"/>
                  <w:sz w:val="16"/>
                  <w:szCs w:val="16"/>
                </w:rPr>
                <w:t>http://www.ugr.es/~filosofi/</w:t>
              </w:r>
            </w:hyperlink>
          </w:p>
          <w:p w:rsidR="007D3994" w:rsidRDefault="007D399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D3994">
        <w:tc>
          <w:tcPr>
            <w:tcW w:w="2798" w:type="dxa"/>
            <w:tcBorders>
              <w:bottom w:val="single" w:sz="12" w:space="0" w:color="000000"/>
            </w:tcBorders>
            <w:shd w:val="solid" w:color="C0C0C0" w:fill="FFFFFF"/>
          </w:tcPr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7D3994" w:rsidRDefault="007D3994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Nombre del profesor y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dirección de contacto para tutorías</w:t>
            </w:r>
          </w:p>
          <w:p w:rsidR="007D3994" w:rsidRDefault="007D3994">
            <w:pPr>
              <w:rPr>
                <w:rFonts w:ascii="Arial Narrow" w:hAnsi="Arial Narrow" w:cs="Arial Narrow"/>
                <w:color w:val="FFFFFF"/>
                <w:sz w:val="16"/>
                <w:szCs w:val="16"/>
              </w:rPr>
            </w:pPr>
          </w:p>
        </w:tc>
        <w:tc>
          <w:tcPr>
            <w:tcW w:w="5922" w:type="dxa"/>
            <w:tcBorders>
              <w:bottom w:val="single" w:sz="12" w:space="0" w:color="000000"/>
            </w:tcBorders>
          </w:tcPr>
          <w:p w:rsidR="007D3994" w:rsidRDefault="007D39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Default="007D39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D. Leopoldo La Rubia de Prado</w:t>
            </w:r>
          </w:p>
          <w:p w:rsidR="007D3994" w:rsidRDefault="007D39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Correo electrónico: </w:t>
            </w:r>
            <w:r w:rsidRPr="0008028A">
              <w:rPr>
                <w:rFonts w:ascii="Arial Narrow" w:hAnsi="Arial Narrow" w:cs="Arial Narrow"/>
                <w:sz w:val="16"/>
                <w:szCs w:val="16"/>
              </w:rPr>
              <w:t>llarubia@ugr.es</w:t>
            </w:r>
          </w:p>
          <w:p w:rsidR="007D3994" w:rsidRDefault="007D39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Teléfono: 958 24 20 99</w:t>
            </w:r>
          </w:p>
          <w:p w:rsidR="007D3994" w:rsidRDefault="007D39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Despacho: 254</w:t>
            </w:r>
          </w:p>
          <w:p w:rsidR="007D3994" w:rsidRDefault="007D39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Departamento de Filosofía I, Facultad de Psicología, Campus de Cartuja, 18071 Granada</w:t>
            </w:r>
          </w:p>
          <w:p w:rsidR="007D3994" w:rsidRDefault="007D39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Horario de tutoría (2º cuatrimestre): Martes y jueves, de 10:30 a 13:30.</w:t>
            </w:r>
          </w:p>
          <w:p w:rsidR="007D3994" w:rsidRDefault="007D39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:rsidR="007D3994" w:rsidRDefault="007D3994">
      <w:pPr>
        <w:rPr>
          <w:sz w:val="20"/>
          <w:szCs w:val="20"/>
        </w:rPr>
      </w:pPr>
    </w:p>
    <w:p w:rsidR="007D3994" w:rsidRDefault="007D3994">
      <w:r>
        <w:br w:type="page"/>
      </w:r>
    </w:p>
    <w:tbl>
      <w:tblPr>
        <w:tblW w:w="0" w:type="auto"/>
        <w:tblInd w:w="-106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0A0"/>
      </w:tblPr>
      <w:tblGrid>
        <w:gridCol w:w="1008"/>
        <w:gridCol w:w="588"/>
        <w:gridCol w:w="1392"/>
        <w:gridCol w:w="5732"/>
      </w:tblGrid>
      <w:tr w:rsidR="007D3994" w:rsidRPr="00207488">
        <w:tc>
          <w:tcPr>
            <w:tcW w:w="8720" w:type="dxa"/>
            <w:gridSpan w:val="4"/>
            <w:tcBorders>
              <w:top w:val="single" w:sz="12" w:space="0" w:color="008080"/>
              <w:bottom w:val="single" w:sz="6" w:space="0" w:color="000000"/>
            </w:tcBorders>
            <w:shd w:val="solid" w:color="C0C0C0" w:fill="FFFFFF"/>
          </w:tcPr>
          <w:p w:rsidR="007D3994" w:rsidRPr="00CF4C74" w:rsidRDefault="007D3994" w:rsidP="00CF4C74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7D3994" w:rsidRPr="00CF4C74" w:rsidRDefault="007D3994" w:rsidP="00CF4C74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PLANIFICACIÓN DE ACTIVIDADES</w:t>
            </w:r>
          </w:p>
          <w:p w:rsidR="007D3994" w:rsidRPr="00CF4C74" w:rsidRDefault="007D3994" w:rsidP="00CF4C74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</w:tr>
      <w:tr w:rsidR="007D3994" w:rsidRPr="00207488">
        <w:tc>
          <w:tcPr>
            <w:tcW w:w="1008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Semana</w:t>
            </w:r>
          </w:p>
        </w:tc>
        <w:tc>
          <w:tcPr>
            <w:tcW w:w="588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Horas clase</w:t>
            </w:r>
          </w:p>
        </w:tc>
        <w:tc>
          <w:tcPr>
            <w:tcW w:w="1392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Actividades</w:t>
            </w:r>
          </w:p>
        </w:tc>
        <w:tc>
          <w:tcPr>
            <w:tcW w:w="5732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Contenidos</w:t>
            </w:r>
          </w:p>
        </w:tc>
      </w:tr>
      <w:tr w:rsidR="007D3994" w:rsidRPr="00207488">
        <w:tc>
          <w:tcPr>
            <w:tcW w:w="1008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 xml:space="preserve">1ª 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</w:tc>
        <w:tc>
          <w:tcPr>
            <w:tcW w:w="1392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 xml:space="preserve">Presentación 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>Presentación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Tutoría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</w:tc>
        <w:tc>
          <w:tcPr>
            <w:tcW w:w="5732" w:type="dxa"/>
          </w:tcPr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i/>
                <w:iCs/>
                <w:spacing w:val="-3"/>
                <w:sz w:val="16"/>
                <w:szCs w:val="16"/>
              </w:rPr>
            </w:pP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>1. Información sobre contenidos generales del asignatura y métodos docentes</w:t>
            </w: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>2. Distribución de tareas</w:t>
            </w: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>[La fecha y modo de las tutorías se fijará según necesidades e incidencias]</w:t>
            </w: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</w:tc>
      </w:tr>
      <w:tr w:rsidR="007D3994" w:rsidRPr="00207488">
        <w:tc>
          <w:tcPr>
            <w:tcW w:w="1008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2ª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392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Teórica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Práctica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732" w:type="dxa"/>
            <w:shd w:val="solid" w:color="C0C0C0" w:fill="FFFFFF"/>
          </w:tcPr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 xml:space="preserve">2. </w:t>
            </w:r>
            <w:r w:rsidRPr="00CF4C74">
              <w:rPr>
                <w:rFonts w:ascii="Arial Narrow" w:hAnsi="Arial Narrow" w:cs="Arial Narrow"/>
                <w:b/>
                <w:bCs/>
                <w:spacing w:val="-3"/>
                <w:sz w:val="16"/>
                <w:szCs w:val="16"/>
              </w:rPr>
              <w:t>Tema 1. Contexto previo a las neovanguardias</w:t>
            </w: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>1. Abstracción y esteticismo</w:t>
            </w: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>2. Texto:</w:t>
            </w: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  <w:lang w:val="es-ES_tradnl"/>
              </w:rPr>
              <w:t xml:space="preserve"> Clement Greenberg, “”Abstracto y representacional”, en Cl. Greenberg, </w:t>
            </w:r>
            <w:r w:rsidRPr="00CF4C74">
              <w:rPr>
                <w:rFonts w:ascii="Arial Narrow" w:hAnsi="Arial Narrow" w:cs="Arial Narrow"/>
                <w:i/>
                <w:iCs/>
                <w:spacing w:val="-3"/>
                <w:sz w:val="16"/>
                <w:szCs w:val="16"/>
                <w:lang w:val="es-ES_tradnl"/>
              </w:rPr>
              <w:t>Arte y cultura</w:t>
            </w: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  <w:lang w:val="es-ES_tradnl"/>
              </w:rPr>
              <w:t>,  op. cit.., pp.126-31</w:t>
            </w: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</w:tc>
      </w:tr>
      <w:tr w:rsidR="007D3994" w:rsidRPr="00207488">
        <w:tc>
          <w:tcPr>
            <w:tcW w:w="1008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3ª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392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Teórica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Práctica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732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b/>
                <w:bCs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b/>
                <w:bCs/>
                <w:spacing w:val="-3"/>
                <w:sz w:val="16"/>
                <w:szCs w:val="16"/>
              </w:rPr>
              <w:t>Tema 2. Neovanguardias y formalismo</w:t>
            </w:r>
          </w:p>
          <w:p w:rsidR="007D3994" w:rsidRPr="00CF4C74" w:rsidRDefault="007D3994" w:rsidP="00CF4C74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>De lo lineal a lo pictórico (Wölfflin)</w:t>
            </w:r>
          </w:p>
          <w:p w:rsidR="007D3994" w:rsidRPr="00CF4C74" w:rsidRDefault="007D3994" w:rsidP="00CF4C74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 xml:space="preserve">El nihilismo de Ad Reinhardt y la clausura de la representación. </w:t>
            </w:r>
          </w:p>
          <w:p w:rsidR="007D3994" w:rsidRPr="00CF4C74" w:rsidRDefault="007D3994" w:rsidP="00CF4C74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 xml:space="preserve">Texto: El nihilismo implícito en Las </w:t>
            </w:r>
            <w:r w:rsidRPr="00CF4C74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Doce reglas para una Nueva Academia</w:t>
            </w:r>
            <w:r w:rsidRPr="00CF4C74">
              <w:rPr>
                <w:rFonts w:ascii="Arial Narrow" w:hAnsi="Arial Narrow" w:cs="Arial Narrow"/>
                <w:sz w:val="16"/>
                <w:szCs w:val="16"/>
              </w:rPr>
              <w:t xml:space="preserve"> (1957) de Ad Reinhardt y la clausura de la representación. La transición de la Abstracción pictórica (Expresionismo abstracto) a la Abstracción postpictórica y al Minimalismo</w:t>
            </w:r>
          </w:p>
        </w:tc>
      </w:tr>
      <w:tr w:rsidR="007D3994" w:rsidRPr="00207488">
        <w:tc>
          <w:tcPr>
            <w:tcW w:w="1008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4ª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392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Práctica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Práctica</w:t>
            </w:r>
          </w:p>
        </w:tc>
        <w:tc>
          <w:tcPr>
            <w:tcW w:w="5732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b/>
                <w:bCs/>
                <w:spacing w:val="-3"/>
                <w:sz w:val="16"/>
                <w:szCs w:val="16"/>
              </w:rPr>
              <w:t>Tema 3.  El fin del arte</w:t>
            </w: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>1. Los motivos de Arthur Danto</w:t>
            </w: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 xml:space="preserve">2. Texto: </w:t>
            </w:r>
            <w:r w:rsidRPr="00CF4C74">
              <w:rPr>
                <w:rFonts w:ascii="Arial Narrow" w:hAnsi="Arial Narrow" w:cs="Arial Narrow"/>
                <w:sz w:val="16"/>
                <w:szCs w:val="16"/>
              </w:rPr>
              <w:t xml:space="preserve">Arthur C. Danto, </w:t>
            </w:r>
            <w:r w:rsidRPr="00CF4C74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Después del fin el arte</w:t>
            </w:r>
            <w:r w:rsidRPr="00CF4C74">
              <w:rPr>
                <w:rFonts w:ascii="Arial Narrow" w:hAnsi="Arial Narrow" w:cs="Arial Narrow"/>
                <w:sz w:val="16"/>
                <w:szCs w:val="16"/>
              </w:rPr>
              <w:t>, op. cit., cap. 2, pp. 43-59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b/>
                <w:bCs/>
                <w:spacing w:val="-3"/>
                <w:sz w:val="16"/>
                <w:szCs w:val="16"/>
              </w:rPr>
            </w:pP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</w:tc>
      </w:tr>
      <w:tr w:rsidR="007D3994" w:rsidRPr="00207488">
        <w:tc>
          <w:tcPr>
            <w:tcW w:w="1008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5ª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392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Teórica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Práctica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732" w:type="dxa"/>
          </w:tcPr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b/>
                <w:bCs/>
                <w:spacing w:val="-3"/>
                <w:sz w:val="16"/>
                <w:szCs w:val="16"/>
              </w:rPr>
            </w:pP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b/>
                <w:bCs/>
                <w:spacing w:val="-3"/>
                <w:sz w:val="16"/>
                <w:szCs w:val="16"/>
              </w:rPr>
              <w:t>Tema 4. La crisis de la representación y el retorno de lo real</w:t>
            </w: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>1. Presentación de las líneas fundamentales</w:t>
            </w: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>2. Representación y vida no representable</w:t>
            </w: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 xml:space="preserve">Texto: A. Artaud, </w:t>
            </w:r>
            <w:r w:rsidRPr="00CF4C74">
              <w:rPr>
                <w:rFonts w:ascii="Arial Narrow" w:hAnsi="Arial Narrow" w:cs="Arial Narrow"/>
                <w:i/>
                <w:iCs/>
                <w:spacing w:val="-3"/>
                <w:sz w:val="16"/>
                <w:szCs w:val="16"/>
              </w:rPr>
              <w:t>El teatro y su doble</w:t>
            </w: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>. Barcelona: Edhasa, 2011.</w:t>
            </w: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 xml:space="preserve">Texto: J. Derrida, “El teatro de la crueldad y la clausura de la representación”, en J. Derrida, </w:t>
            </w:r>
            <w:r w:rsidRPr="00CF4C74">
              <w:rPr>
                <w:rFonts w:ascii="Arial Narrow" w:hAnsi="Arial Narrow" w:cs="Arial Narrow"/>
                <w:i/>
                <w:iCs/>
                <w:spacing w:val="-3"/>
                <w:sz w:val="16"/>
                <w:szCs w:val="16"/>
              </w:rPr>
              <w:t>La escritura y la diferencia</w:t>
            </w: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>, op. cit., pp. 318-343</w:t>
            </w: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</w:tc>
      </w:tr>
      <w:tr w:rsidR="007D3994" w:rsidRPr="00207488">
        <w:tc>
          <w:tcPr>
            <w:tcW w:w="1008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6ª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392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Práctica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Práctica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732" w:type="dxa"/>
            <w:shd w:val="solid" w:color="C0C0C0" w:fill="FFFFFF"/>
          </w:tcPr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 xml:space="preserve">3. Texto: J. Derrida, “El teatro de la crueldad y la clausura de la representación”, en J. Derrida, </w:t>
            </w:r>
            <w:r w:rsidRPr="00CF4C74">
              <w:rPr>
                <w:rFonts w:ascii="Arial Narrow" w:hAnsi="Arial Narrow" w:cs="Arial Narrow"/>
                <w:i/>
                <w:iCs/>
                <w:spacing w:val="-3"/>
                <w:sz w:val="16"/>
                <w:szCs w:val="16"/>
              </w:rPr>
              <w:t>La escritura y la diferencia</w:t>
            </w: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>, op. cit., pp. 318-343</w:t>
            </w: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>4. Representación y abstracción</w:t>
            </w: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color w:val="000000"/>
                <w:sz w:val="16"/>
                <w:szCs w:val="16"/>
                <w:lang w:val="es-ES_tradnl"/>
              </w:rPr>
              <w:t xml:space="preserve">Texto: J.-F. Lyotard, </w:t>
            </w:r>
            <w:r w:rsidRPr="00CF4C74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es-ES_tradnl"/>
              </w:rPr>
              <w:t>La posmodernidad</w:t>
            </w:r>
            <w:r w:rsidRPr="00CF4C74">
              <w:rPr>
                <w:rFonts w:ascii="Arial Narrow" w:hAnsi="Arial Narrow" w:cs="Arial Narrow"/>
                <w:color w:val="000000"/>
                <w:sz w:val="16"/>
                <w:szCs w:val="16"/>
                <w:lang w:val="es-ES_tradnl"/>
              </w:rPr>
              <w:t>, op. cit., pp. 11-26</w:t>
            </w: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</w:tc>
      </w:tr>
      <w:tr w:rsidR="007D3994" w:rsidRPr="00207488">
        <w:tc>
          <w:tcPr>
            <w:tcW w:w="1008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7ª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392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Práctica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Práctica</w:t>
            </w:r>
          </w:p>
        </w:tc>
        <w:tc>
          <w:tcPr>
            <w:tcW w:w="5732" w:type="dxa"/>
          </w:tcPr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b/>
                <w:bCs/>
                <w:spacing w:val="-3"/>
                <w:sz w:val="16"/>
                <w:szCs w:val="16"/>
              </w:rPr>
            </w:pP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b/>
                <w:bCs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b/>
                <w:bCs/>
                <w:spacing w:val="-3"/>
                <w:sz w:val="16"/>
                <w:szCs w:val="16"/>
              </w:rPr>
              <w:t>Tema 5. Arte Pop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>1. Exposición con imágenes</w:t>
            </w: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 xml:space="preserve">2. Texto: Hal Foster, </w:t>
            </w:r>
            <w:r w:rsidRPr="00CF4C74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El retorno de lo real</w:t>
            </w:r>
            <w:r w:rsidRPr="00CF4C74">
              <w:rPr>
                <w:rFonts w:ascii="Arial Narrow" w:hAnsi="Arial Narrow" w:cs="Arial Narrow"/>
                <w:sz w:val="16"/>
                <w:szCs w:val="16"/>
              </w:rPr>
              <w:t>, op. cit., cap. 5, pp. 129-148</w:t>
            </w:r>
            <w:r w:rsidRPr="00CF4C74"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  <w:t xml:space="preserve"> 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D3994" w:rsidRPr="00207488">
        <w:tc>
          <w:tcPr>
            <w:tcW w:w="1008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8ª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392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Práctica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Práctica</w:t>
            </w:r>
          </w:p>
        </w:tc>
        <w:tc>
          <w:tcPr>
            <w:tcW w:w="5732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b/>
                <w:bCs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  <w:t>Tema 6. Minimalismo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1. Exposición con imágenes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 xml:space="preserve"> 2. Texto:</w:t>
            </w:r>
            <w:r w:rsidRPr="00CF4C74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Michael Fried, “Arte y objetualidad”, en M. Fried, </w:t>
            </w:r>
            <w:r w:rsidRPr="00CF4C74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  <w:t>Arte y objetualidad</w:t>
            </w:r>
            <w:r w:rsidRPr="00CF4C74">
              <w:rPr>
                <w:rFonts w:ascii="Arial Narrow" w:hAnsi="Arial Narrow" w:cs="Arial Narrow"/>
                <w:color w:val="000000"/>
                <w:sz w:val="16"/>
                <w:szCs w:val="16"/>
              </w:rPr>
              <w:t>, op. cit., pp. 173-194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</w:tc>
      </w:tr>
      <w:tr w:rsidR="007D3994" w:rsidRPr="00207488">
        <w:tc>
          <w:tcPr>
            <w:tcW w:w="1008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9ª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</w:tc>
        <w:tc>
          <w:tcPr>
            <w:tcW w:w="1392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Práctica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Práctica</w:t>
            </w:r>
          </w:p>
        </w:tc>
        <w:tc>
          <w:tcPr>
            <w:tcW w:w="5732" w:type="dxa"/>
          </w:tcPr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Tema 7. Arte conceptual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1. Exposición con imágenes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  <w:lang w:val="es-ES_tradnl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>2. Texto:</w:t>
            </w: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  <w:lang w:val="es-ES_tradnl"/>
              </w:rPr>
              <w:t xml:space="preserve"> Joseph Kosuth, “Arte y Filosofía, I y II”, en G. Battcock (ed.), </w:t>
            </w:r>
            <w:r w:rsidRPr="00CF4C74">
              <w:rPr>
                <w:rFonts w:ascii="Arial Narrow" w:hAnsi="Arial Narrow" w:cs="Arial Narrow"/>
                <w:i/>
                <w:iCs/>
                <w:spacing w:val="-3"/>
                <w:sz w:val="16"/>
                <w:szCs w:val="16"/>
                <w:lang w:val="es-ES_tradnl"/>
              </w:rPr>
              <w:t>La idea como arte</w:t>
            </w:r>
            <w:r w:rsidRPr="00CF4C74">
              <w:rPr>
                <w:rFonts w:ascii="Arial Narrow" w:hAnsi="Arial Narrow" w:cs="Arial Narrow"/>
                <w:i/>
                <w:iCs/>
                <w:sz w:val="16"/>
                <w:szCs w:val="16"/>
                <w:lang w:val="es-ES_tradnl"/>
              </w:rPr>
              <w:t>. Documentos del arte conceptual</w:t>
            </w: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  <w:lang w:val="es-ES_tradnl"/>
              </w:rPr>
              <w:t>, op. cit</w:t>
            </w:r>
            <w:r w:rsidRPr="00CF4C74">
              <w:rPr>
                <w:rFonts w:ascii="Arial Narrow" w:hAnsi="Arial Narrow" w:cs="Arial Narrow"/>
                <w:sz w:val="16"/>
                <w:szCs w:val="16"/>
                <w:lang w:val="es-ES_tradnl"/>
              </w:rPr>
              <w:t>, pp. 60-81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b/>
                <w:bCs/>
                <w:spacing w:val="-3"/>
                <w:sz w:val="16"/>
                <w:szCs w:val="16"/>
                <w:lang w:val="es-ES_tradnl"/>
              </w:rPr>
            </w:pPr>
          </w:p>
        </w:tc>
      </w:tr>
      <w:tr w:rsidR="007D3994" w:rsidRPr="00207488">
        <w:tc>
          <w:tcPr>
            <w:tcW w:w="1008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10ª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392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Práctica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Práctica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732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  <w:lang w:val="es-ES_tradnl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  <w:lang w:val="es-ES_tradnl"/>
              </w:rPr>
              <w:t xml:space="preserve">3. Texto: Harold Rosenberg, “Arte y palabras”, en </w:t>
            </w: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  <w:lang w:val="es-ES_tradnl"/>
              </w:rPr>
              <w:t xml:space="preserve">G. Battcock (ed.), </w:t>
            </w:r>
            <w:r w:rsidRPr="00CF4C74">
              <w:rPr>
                <w:rFonts w:ascii="Arial Narrow" w:hAnsi="Arial Narrow" w:cs="Arial Narrow"/>
                <w:i/>
                <w:iCs/>
                <w:spacing w:val="-3"/>
                <w:sz w:val="16"/>
                <w:szCs w:val="16"/>
                <w:lang w:val="es-ES_tradnl"/>
              </w:rPr>
              <w:t>La idea como arte</w:t>
            </w:r>
            <w:r w:rsidRPr="00CF4C74">
              <w:rPr>
                <w:rFonts w:ascii="Arial Narrow" w:hAnsi="Arial Narrow" w:cs="Arial Narrow"/>
                <w:i/>
                <w:iCs/>
                <w:sz w:val="16"/>
                <w:szCs w:val="16"/>
                <w:lang w:val="es-ES_tradnl"/>
              </w:rPr>
              <w:t>. Documentos del arte conceptual</w:t>
            </w: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  <w:lang w:val="es-ES_tradnl"/>
              </w:rPr>
              <w:t>, op. cit., pp. 117-126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b/>
                <w:bCs/>
                <w:spacing w:val="-3"/>
                <w:sz w:val="16"/>
                <w:szCs w:val="16"/>
                <w:lang w:val="es-ES_tradnl"/>
              </w:rPr>
            </w:pPr>
            <w:r w:rsidRPr="00CF4C74">
              <w:rPr>
                <w:rFonts w:ascii="Arial Narrow" w:hAnsi="Arial Narrow" w:cs="Arial Narrow"/>
                <w:b/>
                <w:bCs/>
                <w:spacing w:val="-3"/>
                <w:sz w:val="16"/>
                <w:szCs w:val="16"/>
                <w:lang w:val="es-ES_tradnl"/>
              </w:rPr>
              <w:t>Tema 8. Arte del cuerpo, performance y accionismo vienés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1. Exposición con imágenes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</w:tc>
      </w:tr>
      <w:tr w:rsidR="007D3994" w:rsidRPr="00207488">
        <w:tc>
          <w:tcPr>
            <w:tcW w:w="1008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11ª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392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Práctica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Práctica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732" w:type="dxa"/>
          </w:tcPr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:rsidR="007D3994" w:rsidRPr="00CF4C74" w:rsidRDefault="007D3994" w:rsidP="00CF4C74">
            <w:pPr>
              <w:tabs>
                <w:tab w:val="left" w:pos="2297"/>
              </w:tabs>
              <w:rPr>
                <w:rStyle w:val="Strong"/>
                <w:rFonts w:ascii="Arial Narrow" w:hAnsi="Arial Narrow" w:cs="Arial Narrow"/>
                <w:b w:val="0"/>
                <w:bCs w:val="0"/>
                <w:color w:val="000000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2. Texto:</w:t>
            </w:r>
            <w:r w:rsidRPr="00CF4C74">
              <w:rPr>
                <w:rFonts w:ascii="Arial Narrow" w:hAnsi="Arial Narrow" w:cs="Arial Narrow"/>
                <w:color w:val="000000"/>
                <w:sz w:val="16"/>
                <w:szCs w:val="16"/>
                <w:lang w:val="es-ES_tradnl"/>
              </w:rPr>
              <w:t xml:space="preserve"> </w:t>
            </w:r>
            <w:r w:rsidRPr="00CF4C74">
              <w:rPr>
                <w:rStyle w:val="Strong"/>
                <w:rFonts w:ascii="Arial Narrow" w:hAnsi="Arial Narrow" w:cs="Arial Narrow"/>
                <w:b w:val="0"/>
                <w:bCs w:val="0"/>
                <w:color w:val="000000"/>
                <w:sz w:val="16"/>
                <w:szCs w:val="16"/>
              </w:rPr>
              <w:t>Tracy Warr,:</w:t>
            </w:r>
            <w:r w:rsidRPr="00CF4C74">
              <w:rPr>
                <w:rStyle w:val="Strong"/>
                <w:rFonts w:ascii="Arial Narrow" w:hAnsi="Arial Narrow" w:cs="Arial Narrow"/>
                <w:b w:val="0"/>
                <w:bCs w:val="0"/>
                <w:i/>
                <w:iCs/>
                <w:color w:val="000000"/>
                <w:sz w:val="16"/>
                <w:szCs w:val="16"/>
              </w:rPr>
              <w:t>El cuerpo del artista</w:t>
            </w:r>
            <w:r w:rsidRPr="00CF4C74">
              <w:rPr>
                <w:rStyle w:val="Strong"/>
                <w:rFonts w:ascii="Arial Narrow" w:hAnsi="Arial Narrow" w:cs="Arial Narrow"/>
                <w:b w:val="0"/>
                <w:bCs w:val="0"/>
                <w:color w:val="000000"/>
                <w:sz w:val="16"/>
                <w:szCs w:val="16"/>
              </w:rPr>
              <w:t>, op. cit., pp. 11-33</w:t>
            </w:r>
          </w:p>
          <w:p w:rsidR="007D3994" w:rsidRPr="00CF4C74" w:rsidRDefault="007D3994" w:rsidP="00CF4C74">
            <w:pPr>
              <w:tabs>
                <w:tab w:val="left" w:pos="2297"/>
              </w:tabs>
              <w:rPr>
                <w:rFonts w:ascii="Arial Narrow" w:hAnsi="Arial Narrow" w:cs="Arial Narrow"/>
                <w:color w:val="000000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color w:val="000000"/>
                <w:spacing w:val="-3"/>
                <w:sz w:val="16"/>
                <w:szCs w:val="16"/>
              </w:rPr>
              <w:t xml:space="preserve">Solans, Piedad, </w:t>
            </w:r>
            <w:r w:rsidRPr="00CF4C74">
              <w:rPr>
                <w:rFonts w:ascii="Arial Narrow" w:hAnsi="Arial Narrow" w:cs="Arial Narrow"/>
                <w:i/>
                <w:iCs/>
                <w:color w:val="000000"/>
                <w:spacing w:val="-3"/>
                <w:sz w:val="16"/>
                <w:szCs w:val="16"/>
              </w:rPr>
              <w:t>Accionismo vienés</w:t>
            </w:r>
            <w:r w:rsidRPr="00CF4C74">
              <w:rPr>
                <w:rFonts w:ascii="Arial Narrow" w:hAnsi="Arial Narrow" w:cs="Arial Narrow"/>
                <w:color w:val="000000"/>
                <w:spacing w:val="-3"/>
                <w:sz w:val="16"/>
                <w:szCs w:val="16"/>
              </w:rPr>
              <w:t>, Madrid, Nerea, 1999.</w:t>
            </w:r>
          </w:p>
          <w:p w:rsidR="007D3994" w:rsidRPr="00CF4C74" w:rsidRDefault="007D3994" w:rsidP="00CF4C74">
            <w:pPr>
              <w:tabs>
                <w:tab w:val="left" w:pos="2297"/>
              </w:tabs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 xml:space="preserve">3.  Texto: H. Foster y otros, </w:t>
            </w:r>
            <w:r w:rsidRPr="00CF4C74">
              <w:rPr>
                <w:rFonts w:ascii="Arial Narrow" w:hAnsi="Arial Narrow" w:cs="Arial Narrow"/>
                <w:i/>
                <w:iCs/>
                <w:spacing w:val="-3"/>
                <w:sz w:val="16"/>
                <w:szCs w:val="16"/>
              </w:rPr>
              <w:t>Arte desde 1900</w:t>
            </w: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>, op.  cit., pp. 565-569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</w:tc>
      </w:tr>
      <w:tr w:rsidR="007D3994" w:rsidRPr="00207488">
        <w:tc>
          <w:tcPr>
            <w:tcW w:w="1008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12ª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392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Práctica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Práctica</w:t>
            </w:r>
          </w:p>
        </w:tc>
        <w:tc>
          <w:tcPr>
            <w:tcW w:w="5732" w:type="dxa"/>
            <w:shd w:val="solid" w:color="C0C0C0" w:fill="FFFFFF"/>
          </w:tcPr>
          <w:p w:rsidR="007D3994" w:rsidRPr="00CF4C74" w:rsidRDefault="007D3994" w:rsidP="00CF4C74">
            <w:pPr>
              <w:widowControl w:val="0"/>
              <w:suppressAutoHyphens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b/>
                <w:bCs/>
                <w:spacing w:val="-3"/>
                <w:sz w:val="16"/>
                <w:szCs w:val="16"/>
              </w:rPr>
              <w:t>Tema 9. Arte de la tierra y arte medioambiental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>1. Exposición con imágenes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  <w:lang w:val="es-ES_tradnl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 xml:space="preserve">2. Texto: </w:t>
            </w:r>
            <w:r w:rsidRPr="00CF4C74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Jeffrey Kastner (Ed.), </w:t>
            </w:r>
            <w:hyperlink r:id="rId19" w:history="1">
              <w:r w:rsidRPr="00CF4C74">
                <w:rPr>
                  <w:rStyle w:val="Hyperlink"/>
                  <w:rFonts w:ascii="Arial Narrow" w:hAnsi="Arial Narrow" w:cs="Arial Narrow"/>
                  <w:i/>
                  <w:iCs/>
                  <w:color w:val="000000"/>
                  <w:sz w:val="16"/>
                  <w:szCs w:val="16"/>
                </w:rPr>
                <w:t>Land art y arte medioambiental</w:t>
              </w:r>
            </w:hyperlink>
            <w:r w:rsidRPr="00CF4C74">
              <w:rPr>
                <w:rFonts w:ascii="Arial Narrow" w:hAnsi="Arial Narrow" w:cs="Arial Narrow"/>
                <w:color w:val="000000"/>
                <w:sz w:val="16"/>
                <w:szCs w:val="16"/>
              </w:rPr>
              <w:t>, op. cit., pp. 23-27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</w:tc>
      </w:tr>
      <w:tr w:rsidR="007D3994" w:rsidRPr="00207488">
        <w:tc>
          <w:tcPr>
            <w:tcW w:w="1008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13ª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1,5</w:t>
            </w:r>
          </w:p>
        </w:tc>
        <w:tc>
          <w:tcPr>
            <w:tcW w:w="1392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Práctica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Práctica</w:t>
            </w:r>
          </w:p>
        </w:tc>
        <w:tc>
          <w:tcPr>
            <w:tcW w:w="5732" w:type="dxa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b/>
                <w:bCs/>
                <w:spacing w:val="-3"/>
                <w:sz w:val="16"/>
                <w:szCs w:val="16"/>
                <w:lang w:val="es-ES_tradnl"/>
              </w:rPr>
            </w:pPr>
          </w:p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b/>
                <w:bCs/>
                <w:spacing w:val="-3"/>
                <w:sz w:val="16"/>
                <w:szCs w:val="16"/>
                <w:lang w:val="es-ES_tradnl"/>
              </w:rPr>
              <w:t xml:space="preserve">Tema 10.  </w:t>
            </w:r>
            <w:r w:rsidRPr="00CF4C74">
              <w:rPr>
                <w:rFonts w:ascii="Arial Narrow" w:hAnsi="Arial Narrow" w:cs="Arial Narrow"/>
                <w:b/>
                <w:bCs/>
                <w:spacing w:val="-3"/>
                <w:sz w:val="16"/>
                <w:szCs w:val="16"/>
              </w:rPr>
              <w:t>Arte y nuevas tecnologías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>1. Exposición con imágenes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:rsidR="007D3994" w:rsidRPr="00EA2BF3" w:rsidRDefault="007D3994" w:rsidP="0065149E"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</w:rPr>
              <w:t xml:space="preserve">2. Texto: </w:t>
            </w:r>
            <w:r w:rsidRPr="00CF4C74">
              <w:rPr>
                <w:rFonts w:ascii="Arial Narrow" w:hAnsi="Arial Narrow" w:cs="Arial Narrow"/>
                <w:sz w:val="16"/>
                <w:szCs w:val="16"/>
              </w:rPr>
              <w:t>Donald</w:t>
            </w:r>
            <w:r w:rsidRPr="00CF4C74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hyperlink r:id="rId20" w:history="1">
              <w:r w:rsidRPr="00CF4C74">
                <w:rPr>
                  <w:rFonts w:ascii="Arial Narrow" w:hAnsi="Arial Narrow" w:cs="Arial Narrow"/>
                  <w:sz w:val="16"/>
                  <w:szCs w:val="16"/>
                </w:rPr>
                <w:t xml:space="preserve">Kuspit </w:t>
              </w:r>
            </w:hyperlink>
            <w:r w:rsidRPr="00CF4C74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(Ed.), </w:t>
            </w:r>
            <w:r w:rsidRPr="00CF4C74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Arte digital y videoarte: transgrediendo los límites de la representación</w:t>
            </w:r>
            <w:r w:rsidRPr="00CF4C74">
              <w:rPr>
                <w:rFonts w:ascii="Arial Narrow" w:hAnsi="Arial Narrow" w:cs="Arial Narrow"/>
                <w:sz w:val="16"/>
                <w:szCs w:val="16"/>
              </w:rPr>
              <w:t>, op. cit., pp. 11-46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  <w:lang w:val="es-ES_tradnl"/>
              </w:rPr>
            </w:pPr>
          </w:p>
        </w:tc>
      </w:tr>
      <w:tr w:rsidR="007D3994" w:rsidRPr="00207488">
        <w:tc>
          <w:tcPr>
            <w:tcW w:w="1008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14ª</w:t>
            </w:r>
          </w:p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1392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Teoría</w:t>
            </w:r>
          </w:p>
        </w:tc>
        <w:tc>
          <w:tcPr>
            <w:tcW w:w="5732" w:type="dxa"/>
            <w:shd w:val="solid" w:color="C0C0C0" w:fill="FFFFFF"/>
          </w:tcPr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  <w:lang w:val="es-ES_tradnl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  <w:lang w:val="es-ES_tradnl"/>
              </w:rPr>
              <w:t>Recapitulación</w:t>
            </w:r>
          </w:p>
        </w:tc>
      </w:tr>
      <w:tr w:rsidR="007D3994" w:rsidRPr="00207488">
        <w:tc>
          <w:tcPr>
            <w:tcW w:w="1008" w:type="dxa"/>
            <w:tcBorders>
              <w:bottom w:val="single" w:sz="12" w:space="0" w:color="008080"/>
            </w:tcBorders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15ª</w:t>
            </w:r>
          </w:p>
        </w:tc>
        <w:tc>
          <w:tcPr>
            <w:tcW w:w="588" w:type="dxa"/>
            <w:tcBorders>
              <w:bottom w:val="single" w:sz="12" w:space="0" w:color="008080"/>
            </w:tcBorders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bottom w:val="single" w:sz="12" w:space="0" w:color="008080"/>
            </w:tcBorders>
          </w:tcPr>
          <w:p w:rsidR="007D3994" w:rsidRPr="00CF4C74" w:rsidRDefault="007D3994" w:rsidP="0065149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F4C74">
              <w:rPr>
                <w:rFonts w:ascii="Arial Narrow" w:hAnsi="Arial Narrow" w:cs="Arial Narrow"/>
                <w:sz w:val="16"/>
                <w:szCs w:val="16"/>
              </w:rPr>
              <w:t>Teoría</w:t>
            </w:r>
          </w:p>
        </w:tc>
        <w:tc>
          <w:tcPr>
            <w:tcW w:w="5732" w:type="dxa"/>
            <w:tcBorders>
              <w:bottom w:val="single" w:sz="12" w:space="0" w:color="008080"/>
            </w:tcBorders>
          </w:tcPr>
          <w:p w:rsidR="007D3994" w:rsidRPr="00CF4C74" w:rsidRDefault="007D3994" w:rsidP="0065149E">
            <w:pPr>
              <w:rPr>
                <w:rFonts w:ascii="Arial Narrow" w:hAnsi="Arial Narrow" w:cs="Arial Narrow"/>
                <w:spacing w:val="-3"/>
                <w:sz w:val="16"/>
                <w:szCs w:val="16"/>
                <w:lang w:val="es-ES_tradnl"/>
              </w:rPr>
            </w:pPr>
            <w:r w:rsidRPr="00CF4C74">
              <w:rPr>
                <w:rFonts w:ascii="Arial Narrow" w:hAnsi="Arial Narrow" w:cs="Arial Narrow"/>
                <w:spacing w:val="-3"/>
                <w:sz w:val="16"/>
                <w:szCs w:val="16"/>
                <w:lang w:val="es-ES_tradnl"/>
              </w:rPr>
              <w:t>Recapitulación</w:t>
            </w:r>
          </w:p>
        </w:tc>
      </w:tr>
    </w:tbl>
    <w:p w:rsidR="007D3994" w:rsidRDefault="007D3994"/>
    <w:p w:rsidR="007D3994" w:rsidRDefault="007D3994"/>
    <w:p w:rsidR="007D3994" w:rsidRDefault="007D3994"/>
    <w:sectPr w:rsidR="007D3994" w:rsidSect="009F676E">
      <w:pgSz w:w="11906" w:h="16838"/>
      <w:pgMar w:top="1258" w:right="1701" w:bottom="1258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994" w:rsidRDefault="007D3994" w:rsidP="00D05F99">
      <w:r>
        <w:separator/>
      </w:r>
    </w:p>
  </w:endnote>
  <w:endnote w:type="continuationSeparator" w:id="1">
    <w:p w:rsidR="007D3994" w:rsidRDefault="007D3994" w:rsidP="00D05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994" w:rsidRDefault="007D3994" w:rsidP="00D05F99">
      <w:r>
        <w:separator/>
      </w:r>
    </w:p>
  </w:footnote>
  <w:footnote w:type="continuationSeparator" w:id="1">
    <w:p w:rsidR="007D3994" w:rsidRDefault="007D3994" w:rsidP="00D05F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3818"/>
    <w:multiLevelType w:val="hybridMultilevel"/>
    <w:tmpl w:val="8A740928"/>
    <w:lvl w:ilvl="0" w:tplc="B57A90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SimSun" w:hAnsi="Arial Narro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280ED00"/>
    <w:multiLevelType w:val="singleLevel"/>
    <w:tmpl w:val="58CC8D62"/>
    <w:lvl w:ilvl="0">
      <w:numFmt w:val="bullet"/>
      <w:lvlText w:val="-"/>
      <w:lvlJc w:val="left"/>
      <w:pPr>
        <w:tabs>
          <w:tab w:val="num" w:pos="432"/>
        </w:tabs>
        <w:ind w:left="216"/>
      </w:pPr>
      <w:rPr>
        <w:rFonts w:ascii="Symbol" w:hAnsi="Symbol" w:cs="Symbol" w:hint="default"/>
        <w:color w:val="000000"/>
      </w:rPr>
    </w:lvl>
  </w:abstractNum>
  <w:abstractNum w:abstractNumId="2">
    <w:nsid w:val="12886922"/>
    <w:multiLevelType w:val="singleLevel"/>
    <w:tmpl w:val="1798922D"/>
    <w:lvl w:ilvl="0">
      <w:numFmt w:val="bullet"/>
      <w:lvlText w:val="-"/>
      <w:lvlJc w:val="left"/>
      <w:pPr>
        <w:tabs>
          <w:tab w:val="num" w:pos="432"/>
        </w:tabs>
        <w:ind w:left="216"/>
      </w:pPr>
      <w:rPr>
        <w:rFonts w:ascii="Symbol" w:hAnsi="Symbol" w:cs="Symbol" w:hint="default"/>
        <w:color w:val="000000"/>
      </w:rPr>
    </w:lvl>
  </w:abstractNum>
  <w:abstractNum w:abstractNumId="3">
    <w:nsid w:val="12FA3090"/>
    <w:multiLevelType w:val="multilevel"/>
    <w:tmpl w:val="0330C08A"/>
    <w:lvl w:ilvl="0">
      <w:start w:val="4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Arial Narrow" w:eastAsia="SimSu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cs="Wingdings" w:hint="default"/>
      </w:rPr>
    </w:lvl>
  </w:abstractNum>
  <w:abstractNum w:abstractNumId="4">
    <w:nsid w:val="14DA1BE7"/>
    <w:multiLevelType w:val="hybridMultilevel"/>
    <w:tmpl w:val="2530F186"/>
    <w:lvl w:ilvl="0" w:tplc="934667D0">
      <w:start w:val="2"/>
      <w:numFmt w:val="bullet"/>
      <w:lvlText w:val="-"/>
      <w:lvlJc w:val="left"/>
      <w:pPr>
        <w:ind w:left="720" w:hanging="360"/>
      </w:pPr>
      <w:rPr>
        <w:rFonts w:ascii="Arial Narrow" w:eastAsia="SimSun" w:hAnsi="Arial Narro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2DE68E0"/>
    <w:multiLevelType w:val="hybridMultilevel"/>
    <w:tmpl w:val="C9728F4A"/>
    <w:lvl w:ilvl="0" w:tplc="EA9ACC0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SimSun" w:hAnsi="Arial Narro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1D6990"/>
    <w:multiLevelType w:val="hybridMultilevel"/>
    <w:tmpl w:val="CD7A7828"/>
    <w:lvl w:ilvl="0" w:tplc="25908A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SimSun" w:hAnsi="Arial Narro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784E0F"/>
    <w:multiLevelType w:val="hybridMultilevel"/>
    <w:tmpl w:val="D2C8CE7C"/>
    <w:lvl w:ilvl="0" w:tplc="E4D6695E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1E211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E7E2D65"/>
    <w:multiLevelType w:val="hybridMultilevel"/>
    <w:tmpl w:val="7B8070CA"/>
    <w:lvl w:ilvl="0" w:tplc="BF8840AC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F33F1A"/>
    <w:multiLevelType w:val="hybridMultilevel"/>
    <w:tmpl w:val="576C2DA2"/>
    <w:lvl w:ilvl="0" w:tplc="CE763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SimSun" w:hAnsi="Arial Narro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9A353F"/>
    <w:multiLevelType w:val="hybridMultilevel"/>
    <w:tmpl w:val="52223880"/>
    <w:lvl w:ilvl="0" w:tplc="08C00D72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A6261A"/>
    <w:multiLevelType w:val="hybridMultilevel"/>
    <w:tmpl w:val="901E49E8"/>
    <w:lvl w:ilvl="0" w:tplc="D47876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SimSun" w:hAnsi="Arial Narro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482307"/>
    <w:multiLevelType w:val="hybridMultilevel"/>
    <w:tmpl w:val="0330C08A"/>
    <w:lvl w:ilvl="0" w:tplc="816EE7B8">
      <w:start w:val="4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Arial Narrow" w:eastAsia="SimSun" w:hAnsi="Arial Narrow" w:hint="default"/>
      </w:rPr>
    </w:lvl>
    <w:lvl w:ilvl="1" w:tplc="0C0A0003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cs="Wingdings" w:hint="default"/>
      </w:rPr>
    </w:lvl>
  </w:abstractNum>
  <w:abstractNum w:abstractNumId="14">
    <w:nsid w:val="49807724"/>
    <w:multiLevelType w:val="multilevel"/>
    <w:tmpl w:val="52223880"/>
    <w:lvl w:ilvl="0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5DAAA6"/>
    <w:multiLevelType w:val="singleLevel"/>
    <w:tmpl w:val="05F525A1"/>
    <w:lvl w:ilvl="0">
      <w:numFmt w:val="bullet"/>
      <w:lvlText w:val="-"/>
      <w:lvlJc w:val="left"/>
      <w:pPr>
        <w:tabs>
          <w:tab w:val="num" w:pos="432"/>
        </w:tabs>
        <w:ind w:left="432" w:hanging="216"/>
      </w:pPr>
      <w:rPr>
        <w:rFonts w:ascii="Symbol" w:hAnsi="Symbol" w:cs="Symbol" w:hint="default"/>
        <w:color w:val="000000"/>
      </w:rPr>
    </w:lvl>
  </w:abstractNum>
  <w:abstractNum w:abstractNumId="16">
    <w:nsid w:val="573E30EF"/>
    <w:multiLevelType w:val="hybridMultilevel"/>
    <w:tmpl w:val="07EAF426"/>
    <w:lvl w:ilvl="0" w:tplc="CB2C07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SimSun" w:hAnsi="Arial Narro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B20B42"/>
    <w:multiLevelType w:val="hybridMultilevel"/>
    <w:tmpl w:val="D408EB56"/>
    <w:lvl w:ilvl="0" w:tplc="A126CF2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SimSun" w:hAnsi="Arial Narro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171B86"/>
    <w:multiLevelType w:val="hybridMultilevel"/>
    <w:tmpl w:val="A49EEE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21F43"/>
    <w:multiLevelType w:val="hybridMultilevel"/>
    <w:tmpl w:val="173A63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6F4F58"/>
    <w:multiLevelType w:val="hybridMultilevel"/>
    <w:tmpl w:val="69C8BFCA"/>
    <w:lvl w:ilvl="0" w:tplc="50D21AFA">
      <w:start w:val="2005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6D464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>
    <w:nsid w:val="6D49605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>
    <w:nsid w:val="74290DF8"/>
    <w:multiLevelType w:val="hybridMultilevel"/>
    <w:tmpl w:val="04BE55D0"/>
    <w:lvl w:ilvl="0" w:tplc="588C83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SimSun" w:hAnsi="Arial Narro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61291B"/>
    <w:multiLevelType w:val="hybridMultilevel"/>
    <w:tmpl w:val="87600842"/>
    <w:lvl w:ilvl="0" w:tplc="6CF6B572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A30C0C"/>
    <w:multiLevelType w:val="hybridMultilevel"/>
    <w:tmpl w:val="294E00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2F6B95"/>
    <w:multiLevelType w:val="hybridMultilevel"/>
    <w:tmpl w:val="E95046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22"/>
  </w:num>
  <w:num w:numId="3">
    <w:abstractNumId w:val="21"/>
  </w:num>
  <w:num w:numId="4">
    <w:abstractNumId w:val="25"/>
  </w:num>
  <w:num w:numId="5">
    <w:abstractNumId w:val="19"/>
  </w:num>
  <w:num w:numId="6">
    <w:abstractNumId w:val="8"/>
  </w:num>
  <w:num w:numId="7">
    <w:abstractNumId w:val="13"/>
  </w:num>
  <w:num w:numId="8">
    <w:abstractNumId w:val="3"/>
  </w:num>
  <w:num w:numId="9">
    <w:abstractNumId w:val="11"/>
  </w:num>
  <w:num w:numId="10">
    <w:abstractNumId w:val="14"/>
  </w:num>
  <w:num w:numId="11">
    <w:abstractNumId w:val="24"/>
  </w:num>
  <w:num w:numId="12">
    <w:abstractNumId w:val="9"/>
  </w:num>
  <w:num w:numId="13">
    <w:abstractNumId w:val="20"/>
  </w:num>
  <w:num w:numId="14">
    <w:abstractNumId w:val="7"/>
  </w:num>
  <w:num w:numId="15">
    <w:abstractNumId w:val="10"/>
  </w:num>
  <w:num w:numId="16">
    <w:abstractNumId w:val="15"/>
  </w:num>
  <w:num w:numId="17">
    <w:abstractNumId w:val="1"/>
  </w:num>
  <w:num w:numId="18">
    <w:abstractNumId w:val="2"/>
  </w:num>
  <w:num w:numId="19">
    <w:abstractNumId w:val="6"/>
  </w:num>
  <w:num w:numId="20">
    <w:abstractNumId w:val="17"/>
  </w:num>
  <w:num w:numId="21">
    <w:abstractNumId w:val="23"/>
  </w:num>
  <w:num w:numId="22">
    <w:abstractNumId w:val="5"/>
  </w:num>
  <w:num w:numId="23">
    <w:abstractNumId w:val="12"/>
  </w:num>
  <w:num w:numId="24">
    <w:abstractNumId w:val="0"/>
  </w:num>
  <w:num w:numId="25">
    <w:abstractNumId w:val="16"/>
  </w:num>
  <w:num w:numId="26">
    <w:abstractNumId w:val="18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BBC"/>
    <w:rsid w:val="0008028A"/>
    <w:rsid w:val="00134FEC"/>
    <w:rsid w:val="00190883"/>
    <w:rsid w:val="001B2229"/>
    <w:rsid w:val="00207488"/>
    <w:rsid w:val="00316279"/>
    <w:rsid w:val="0051436C"/>
    <w:rsid w:val="00602986"/>
    <w:rsid w:val="0065149E"/>
    <w:rsid w:val="00712C20"/>
    <w:rsid w:val="00764760"/>
    <w:rsid w:val="0076520D"/>
    <w:rsid w:val="007A3DB6"/>
    <w:rsid w:val="007D3994"/>
    <w:rsid w:val="00800B90"/>
    <w:rsid w:val="008035B0"/>
    <w:rsid w:val="0081009C"/>
    <w:rsid w:val="008B5908"/>
    <w:rsid w:val="00941BBC"/>
    <w:rsid w:val="00953C89"/>
    <w:rsid w:val="009D2E4C"/>
    <w:rsid w:val="009F676E"/>
    <w:rsid w:val="00AE2876"/>
    <w:rsid w:val="00B81B6A"/>
    <w:rsid w:val="00BC4B85"/>
    <w:rsid w:val="00C55F41"/>
    <w:rsid w:val="00C8102B"/>
    <w:rsid w:val="00CF4C74"/>
    <w:rsid w:val="00D00D10"/>
    <w:rsid w:val="00D05F99"/>
    <w:rsid w:val="00D17FD2"/>
    <w:rsid w:val="00E20A53"/>
    <w:rsid w:val="00E20CBE"/>
    <w:rsid w:val="00E4178D"/>
    <w:rsid w:val="00EA2BF3"/>
    <w:rsid w:val="00EB60E9"/>
    <w:rsid w:val="00FD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s-E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676E"/>
    <w:pPr>
      <w:keepNext/>
      <w:outlineLvl w:val="1"/>
    </w:pPr>
    <w:rPr>
      <w:rFonts w:eastAsia="Arial Unicode MS"/>
      <w:b/>
      <w:bCs/>
      <w:lang w:eastAsia="es-E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676E"/>
    <w:pPr>
      <w:keepNext/>
      <w:jc w:val="both"/>
      <w:outlineLvl w:val="2"/>
    </w:pPr>
    <w:rPr>
      <w:i/>
      <w:iCs/>
      <w:sz w:val="20"/>
      <w:szCs w:val="20"/>
      <w:lang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24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4C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9F676E"/>
    <w:rPr>
      <w:rFonts w:ascii="Tahoma" w:hAnsi="Tahoma" w:cs="Tahoma"/>
      <w:sz w:val="16"/>
      <w:szCs w:val="16"/>
      <w:lang w:val="es-ES_tradnl" w:eastAsia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4CD"/>
    <w:rPr>
      <w:sz w:val="0"/>
      <w:szCs w:val="0"/>
    </w:rPr>
  </w:style>
  <w:style w:type="paragraph" w:styleId="FootnoteText">
    <w:name w:val="footnote text"/>
    <w:basedOn w:val="Normal"/>
    <w:link w:val="FootnoteTextChar"/>
    <w:uiPriority w:val="99"/>
    <w:semiHidden/>
    <w:rsid w:val="009F676E"/>
    <w:rPr>
      <w:sz w:val="20"/>
      <w:szCs w:val="20"/>
      <w:lang w:eastAsia="es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24CD"/>
    <w:rPr>
      <w:sz w:val="20"/>
      <w:szCs w:val="20"/>
    </w:rPr>
  </w:style>
  <w:style w:type="character" w:styleId="Hyperlink">
    <w:name w:val="Hyperlink"/>
    <w:basedOn w:val="DefaultParagraphFont"/>
    <w:uiPriority w:val="99"/>
    <w:rsid w:val="009F676E"/>
    <w:rPr>
      <w:color w:val="0000FF"/>
      <w:u w:val="single"/>
    </w:rPr>
  </w:style>
  <w:style w:type="paragraph" w:customStyle="1" w:styleId="Tdc5">
    <w:name w:val="Tdc 5"/>
    <w:basedOn w:val="Normal"/>
    <w:uiPriority w:val="99"/>
    <w:rsid w:val="009F676E"/>
    <w:pPr>
      <w:widowControl w:val="0"/>
      <w:tabs>
        <w:tab w:val="right" w:leader="dot" w:pos="9360"/>
      </w:tabs>
      <w:suppressAutoHyphens/>
      <w:ind w:left="3600" w:right="720" w:hanging="720"/>
    </w:pPr>
    <w:rPr>
      <w:sz w:val="20"/>
      <w:szCs w:val="20"/>
      <w:lang w:val="en-US" w:eastAsia="es-ES"/>
    </w:rPr>
  </w:style>
  <w:style w:type="character" w:customStyle="1" w:styleId="Hipervnculo">
    <w:name w:val="Hipervınculo"/>
    <w:basedOn w:val="DefaultParagraphFont"/>
    <w:uiPriority w:val="99"/>
    <w:rsid w:val="009F67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F676E"/>
    <w:rPr>
      <w:color w:val="800080"/>
      <w:u w:val="single"/>
    </w:rPr>
  </w:style>
  <w:style w:type="character" w:customStyle="1" w:styleId="g21r000">
    <w:name w:val="g21r000"/>
    <w:basedOn w:val="DefaultParagraphFont"/>
    <w:uiPriority w:val="99"/>
    <w:rsid w:val="009F676E"/>
  </w:style>
  <w:style w:type="paragraph" w:styleId="NormalWeb">
    <w:name w:val="Normal (Web)"/>
    <w:basedOn w:val="Normal"/>
    <w:uiPriority w:val="99"/>
    <w:rsid w:val="009F676E"/>
    <w:pPr>
      <w:spacing w:before="100" w:beforeAutospacing="1" w:after="100" w:afterAutospacing="1"/>
    </w:pPr>
    <w:rPr>
      <w:lang w:eastAsia="es-ES"/>
    </w:rPr>
  </w:style>
  <w:style w:type="character" w:styleId="Strong">
    <w:name w:val="Strong"/>
    <w:basedOn w:val="DefaultParagraphFont"/>
    <w:uiPriority w:val="99"/>
    <w:qFormat/>
    <w:rsid w:val="00BC4B85"/>
    <w:rPr>
      <w:b/>
      <w:bCs/>
    </w:rPr>
  </w:style>
  <w:style w:type="table" w:styleId="TableList1">
    <w:name w:val="Table List 1"/>
    <w:basedOn w:val="TableNormal"/>
    <w:uiPriority w:val="99"/>
    <w:rsid w:val="00712C20"/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rsid w:val="00D05F99"/>
    <w:rPr>
      <w:rFonts w:ascii="Calibri" w:hAnsi="Calibri" w:cs="Calibr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D05F99"/>
    <w:rPr>
      <w:rFonts w:ascii="Calibri" w:eastAsia="Times New Roman" w:hAnsi="Calibri" w:cs="Calibri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D05F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adellibro.com/fichas/fichaautores/0,1463,KUSPIT32DONALD,00.html?autor=KUSPIT%2C+DONALD" TargetMode="External"/><Relationship Id="rId13" Type="http://schemas.openxmlformats.org/officeDocument/2006/relationships/hyperlink" Target="http://adrastea.ugr.es/search*spi/aLucie+Smith%2C+Edward/alucie+smith+edward/-3,-1,0,B/browse" TargetMode="External"/><Relationship Id="rId18" Type="http://schemas.openxmlformats.org/officeDocument/2006/relationships/hyperlink" Target="http://www.ugr.es/~filosofi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adrastea.ugr.es/search*spi?/ephaidon/ephaidon/1%2C2%2C433%2CB/frameset&amp;FF=ephaidon&amp;223%2C%2C416" TargetMode="External"/><Relationship Id="rId12" Type="http://schemas.openxmlformats.org/officeDocument/2006/relationships/hyperlink" Target="http://adrastea.ugr.es/search*spi?/darte+pop/darte+pop/1%2C3%2C43%2CB/frameset&amp;FF=darte+pop&amp;14%2C%2C26" TargetMode="External"/><Relationship Id="rId17" Type="http://schemas.openxmlformats.org/officeDocument/2006/relationships/hyperlink" Target="http://adrastea.ugr.es/search*spi/aTaylor%2C+Brandon/ataylor+brandon/-3,-1,0,B/browse" TargetMode="External"/><Relationship Id="rId2" Type="http://schemas.openxmlformats.org/officeDocument/2006/relationships/styles" Target="styles.xml"/><Relationship Id="rId16" Type="http://schemas.openxmlformats.org/officeDocument/2006/relationships/hyperlink" Target="http://adrastea.ugr.es/search*spi/aRush%2C+Michael/arush+michael/-3,-1,0,B/browse" TargetMode="External"/><Relationship Id="rId20" Type="http://schemas.openxmlformats.org/officeDocument/2006/relationships/hyperlink" Target="http://www.casadellibro.com/fichas/fichaautores/0,1463,KUSPIT32DONALD,00.html?autor=KUSPIT%2C+DONAL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rastea.ugr.es/search*spi?/tPERFORMANCE+ART/tperformance+art/1%2C2%2C3%2CB/frameset&amp;FF=tperformance+art+desde+el+futurismo+hasta+el+presente&amp;1%2C%2C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rastea.ugr.es/search*spi?/darte+conceptuAL/darte+conceptual/1%2C1%2C38%2CB/frameset&amp;FF=darte+conceptual&amp;24%2C%2C38" TargetMode="External"/><Relationship Id="rId10" Type="http://schemas.openxmlformats.org/officeDocument/2006/relationships/hyperlink" Target="http://adrastea.ugr.es/search*spi?/afoster%2C+hal/afoster+hal/1%2C2%2C8%2CB/frameset&amp;FF=afoster+hal+1955&amp;1%2C%2C2" TargetMode="External"/><Relationship Id="rId19" Type="http://schemas.openxmlformats.org/officeDocument/2006/relationships/hyperlink" Target="http://adrastea.ugr.es/search*spi?/ephaidon/ephaidon/1%2C2%2C433%2CB/frameset&amp;FF=ephaidon&amp;223%2C%2C4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rastea.ugr.es/search*spi?/ephaidon/ephaidon/1%2C2%2C433%2CB/frameset&amp;FF=ephaidon&amp;44%2C%2C416" TargetMode="External"/><Relationship Id="rId14" Type="http://schemas.openxmlformats.org/officeDocument/2006/relationships/hyperlink" Target="http://adrastea.ugr.es/search*spi?/dminimalismo/dminimalismo/1%2C1%2C18%2CB/frameset&amp;FF=dminimalismo&amp;2%2C%2C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2313</Words>
  <Characters>12726</Characters>
  <Application>Microsoft Office Outlook</Application>
  <DocSecurity>0</DocSecurity>
  <Lines>0</Lines>
  <Paragraphs>0</Paragraphs>
  <ScaleCrop>false</ScaleCrop>
  <Company>aaa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DOCENTE DE LA ASIGNATURA         DESCRIPTION OF INDIVIDUAL COURSE UNIT</dc:title>
  <dc:subject/>
  <dc:creator>Usuario</dc:creator>
  <cp:keywords/>
  <dc:description/>
  <cp:lastModifiedBy>aaa</cp:lastModifiedBy>
  <cp:revision>2</cp:revision>
  <cp:lastPrinted>2006-02-15T22:20:00Z</cp:lastPrinted>
  <dcterms:created xsi:type="dcterms:W3CDTF">2013-06-21T06:13:00Z</dcterms:created>
  <dcterms:modified xsi:type="dcterms:W3CDTF">2013-06-21T06:13:00Z</dcterms:modified>
</cp:coreProperties>
</file>